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501864" w:rsidRDefault="001C4774">
      <w:pPr>
        <w:spacing w:before="240" w:afterLines="150" w:after="468" w:line="440" w:lineRule="exact"/>
        <w:ind w:left="-11" w:firstLine="11"/>
        <w:jc w:val="center"/>
        <w:rPr>
          <w:rFonts w:ascii="微软雅黑" w:eastAsia="微软雅黑" w:hAnsi="微软雅黑"/>
          <w:b/>
          <w:sz w:val="44"/>
          <w:szCs w:val="44"/>
        </w:rPr>
      </w:pPr>
      <w:bookmarkStart w:id="0" w:name="OLE_LINK1"/>
      <w:r>
        <w:rPr>
          <w:rFonts w:ascii="微软雅黑" w:eastAsia="微软雅黑" w:hAnsi="微软雅黑" w:hint="eastAsia"/>
          <w:b/>
          <w:sz w:val="44"/>
          <w:szCs w:val="44"/>
        </w:rPr>
        <w:t>试验设计（</w:t>
      </w:r>
      <w:r>
        <w:rPr>
          <w:rFonts w:ascii="微软雅黑" w:eastAsia="微软雅黑" w:hAnsi="微软雅黑" w:hint="eastAsia"/>
          <w:b/>
          <w:sz w:val="44"/>
          <w:szCs w:val="44"/>
        </w:rPr>
        <w:t>DOE</w:t>
      </w:r>
      <w:r>
        <w:rPr>
          <w:rFonts w:ascii="微软雅黑" w:eastAsia="微软雅黑" w:hAnsi="微软雅黑" w:hint="eastAsia"/>
          <w:b/>
          <w:sz w:val="44"/>
          <w:szCs w:val="44"/>
        </w:rPr>
        <w:t>）经典课程培训</w:t>
      </w:r>
    </w:p>
    <w:p w:rsidR="00501864" w:rsidRDefault="001C4774">
      <w:pPr>
        <w:rPr>
          <w:rFonts w:ascii="宋体" w:hAnsi="宋体"/>
          <w:sz w:val="24"/>
        </w:rPr>
      </w:pPr>
      <w:bookmarkStart w:id="1" w:name="_GoBack"/>
      <w:bookmarkEnd w:id="1"/>
      <w:r>
        <w:rPr>
          <w:rFonts w:hint="eastAsia"/>
          <w:b/>
          <w:bCs/>
          <w:sz w:val="28"/>
          <w:szCs w:val="28"/>
        </w:rPr>
        <w:t>学</w:t>
      </w:r>
      <w:r>
        <w:rPr>
          <w:rFonts w:hint="eastAsia"/>
          <w:b/>
          <w:bCs/>
          <w:sz w:val="28"/>
          <w:szCs w:val="28"/>
        </w:rPr>
        <w:t xml:space="preserve">    </w:t>
      </w:r>
      <w:r>
        <w:rPr>
          <w:rFonts w:hint="eastAsia"/>
          <w:b/>
          <w:bCs/>
          <w:sz w:val="28"/>
          <w:szCs w:val="28"/>
        </w:rPr>
        <w:t>制：</w:t>
      </w:r>
      <w:r>
        <w:rPr>
          <w:rFonts w:hint="eastAsia"/>
        </w:rPr>
        <w:t>两天</w:t>
      </w:r>
      <w:r>
        <w:rPr>
          <w:rFonts w:ascii="宋体" w:hAnsi="宋体"/>
          <w:sz w:val="24"/>
        </w:rPr>
        <w:t xml:space="preserve"> </w:t>
      </w:r>
    </w:p>
    <w:p w:rsidR="00501864" w:rsidRDefault="001C4774">
      <w:pPr>
        <w:rPr>
          <w:rFonts w:ascii="宋体" w:hAnsi="宋体"/>
          <w:sz w:val="24"/>
        </w:rPr>
      </w:pPr>
      <w:r>
        <w:rPr>
          <w:rFonts w:ascii="宋体" w:hAnsi="宋体" w:hint="eastAsia"/>
          <w:b/>
          <w:bCs/>
          <w:sz w:val="28"/>
          <w:szCs w:val="28"/>
        </w:rPr>
        <w:t>咨询电话：</w:t>
      </w:r>
      <w:r>
        <w:rPr>
          <w:rFonts w:ascii="宋体" w:hAnsi="宋体" w:hint="eastAsia"/>
          <w:sz w:val="24"/>
        </w:rPr>
        <w:t>400-061-6586</w:t>
      </w:r>
    </w:p>
    <w:p w:rsidR="00501864" w:rsidRDefault="001C4774">
      <w:pPr>
        <w:spacing w:beforeLines="50" w:before="156" w:afterLines="100" w:after="312" w:line="440" w:lineRule="exact"/>
        <w:rPr>
          <w:rFonts w:ascii="宋体" w:hAnsi="宋体"/>
          <w:sz w:val="24"/>
        </w:rPr>
      </w:pPr>
      <w:r>
        <w:rPr>
          <w:rFonts w:ascii="宋体" w:eastAsia="宋体" w:hAnsi="宋体" w:cs="宋体" w:hint="eastAsia"/>
          <w:b/>
          <w:bCs/>
          <w:sz w:val="30"/>
          <w:szCs w:val="30"/>
        </w:rPr>
        <w:t>课程费用：</w:t>
      </w:r>
      <w:r>
        <w:rPr>
          <w:rFonts w:asciiTheme="minorEastAsia" w:hAnsiTheme="minorEastAsia" w:hint="eastAsia"/>
          <w:sz w:val="24"/>
        </w:rPr>
        <w:t>3980</w:t>
      </w:r>
      <w:r>
        <w:rPr>
          <w:rFonts w:asciiTheme="minorEastAsia" w:hAnsiTheme="minorEastAsia" w:hint="eastAsia"/>
          <w:sz w:val="24"/>
        </w:rPr>
        <w:t>元</w:t>
      </w:r>
      <w:r>
        <w:rPr>
          <w:rFonts w:asciiTheme="minorEastAsia" w:hAnsiTheme="minorEastAsia"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501864" w:rsidRDefault="001C4774">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课程对象：</w:t>
      </w:r>
      <w:r>
        <w:rPr>
          <w:rFonts w:asciiTheme="minorEastAsia" w:hAnsiTheme="minorEastAsia" w:hint="eastAsia"/>
          <w:sz w:val="24"/>
        </w:rPr>
        <w:t>企业中高层管理者，研发、工艺、品质、设备、制造等部门骨干人员，负责改善及革新项目的骨干人员对本课程有兴趣的人事。</w:t>
      </w:r>
    </w:p>
    <w:p w:rsidR="00501864" w:rsidRDefault="001C4774">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培训模式：</w:t>
      </w:r>
      <w:r>
        <w:rPr>
          <w:rFonts w:asciiTheme="minorEastAsia" w:hAnsiTheme="minorEastAsia" w:hint="eastAsia"/>
          <w:sz w:val="24"/>
        </w:rPr>
        <w:t>培训过程中，我们摒弃单调枯燥的理论讲解，更加侧重于应用和实战。老师将采用讲授法、问答法、案例研讨与分组讨论等多样方式相结合的教学模式。</w:t>
      </w:r>
    </w:p>
    <w:p w:rsidR="00501864" w:rsidRDefault="001C4774">
      <w:pPr>
        <w:spacing w:beforeLines="50" w:before="156" w:afterLines="100" w:after="312" w:line="440" w:lineRule="exact"/>
        <w:rPr>
          <w:rFonts w:asciiTheme="minorEastAsia" w:hAnsiTheme="minorEastAsia"/>
          <w:sz w:val="24"/>
        </w:rPr>
      </w:pPr>
      <w:r>
        <w:rPr>
          <w:rFonts w:ascii="宋体" w:eastAsia="宋体" w:hAnsi="宋体" w:cs="宋体"/>
          <w:b/>
          <w:bCs/>
          <w:sz w:val="30"/>
          <w:szCs w:val="30"/>
        </w:rPr>
        <w:t>课前准备：</w:t>
      </w:r>
      <w:r>
        <w:rPr>
          <w:rFonts w:asciiTheme="minorEastAsia" w:hAnsiTheme="minorEastAsia" w:hint="eastAsia"/>
          <w:sz w:val="24"/>
        </w:rPr>
        <w:t>1</w:t>
      </w:r>
      <w:r>
        <w:rPr>
          <w:rFonts w:asciiTheme="minorEastAsia" w:hAnsiTheme="minorEastAsia" w:hint="eastAsia"/>
          <w:sz w:val="24"/>
        </w:rPr>
        <w:t>、空杯的心态；</w:t>
      </w:r>
      <w:r>
        <w:rPr>
          <w:rFonts w:asciiTheme="minorEastAsia" w:hAnsiTheme="minorEastAsia" w:hint="eastAsia"/>
          <w:sz w:val="24"/>
        </w:rPr>
        <w:t>2</w:t>
      </w:r>
      <w:r>
        <w:rPr>
          <w:rFonts w:asciiTheme="minorEastAsia" w:hAnsiTheme="minorEastAsia" w:hint="eastAsia"/>
          <w:sz w:val="24"/>
        </w:rPr>
        <w:t>、不被打扰的学习时间；</w:t>
      </w:r>
      <w:r>
        <w:rPr>
          <w:rFonts w:asciiTheme="minorEastAsia" w:hAnsiTheme="minorEastAsia" w:hint="eastAsia"/>
          <w:sz w:val="24"/>
        </w:rPr>
        <w:t>3</w:t>
      </w:r>
      <w:r>
        <w:rPr>
          <w:rFonts w:asciiTheme="minorEastAsia" w:hAnsiTheme="minorEastAsia" w:hint="eastAsia"/>
          <w:sz w:val="24"/>
        </w:rPr>
        <w:t>、做好计划，准时出席</w:t>
      </w:r>
    </w:p>
    <w:p w:rsidR="00501864" w:rsidRDefault="001C4774">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501864" w:rsidRDefault="001C4774">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501864" w:rsidRDefault="001C4774">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501864" w:rsidRDefault="001C4774">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501864" w:rsidRDefault="001C4774">
      <w:pPr>
        <w:spacing w:beforeLines="50" w:before="156"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从</w:t>
      </w:r>
      <w:r>
        <w:rPr>
          <w:rFonts w:asciiTheme="minorEastAsia" w:hAnsiTheme="minorEastAsia" w:hint="eastAsia"/>
          <w:sz w:val="24"/>
        </w:rPr>
        <w:t>20</w:t>
      </w:r>
      <w:r>
        <w:rPr>
          <w:rFonts w:asciiTheme="minorEastAsia" w:hAnsiTheme="minorEastAsia" w:hint="eastAsia"/>
          <w:sz w:val="24"/>
        </w:rPr>
        <w:t>世纪</w:t>
      </w:r>
      <w:r>
        <w:rPr>
          <w:rFonts w:asciiTheme="minorEastAsia" w:hAnsiTheme="minorEastAsia" w:hint="eastAsia"/>
          <w:sz w:val="24"/>
        </w:rPr>
        <w:t>20</w:t>
      </w:r>
      <w:r>
        <w:rPr>
          <w:rFonts w:asciiTheme="minorEastAsia" w:hAnsiTheme="minorEastAsia" w:hint="eastAsia"/>
          <w:sz w:val="24"/>
        </w:rPr>
        <w:t>年代费希尔（</w:t>
      </w:r>
      <w:proofErr w:type="spellStart"/>
      <w:r>
        <w:rPr>
          <w:rFonts w:asciiTheme="minorEastAsia" w:hAnsiTheme="minorEastAsia" w:hint="eastAsia"/>
          <w:sz w:val="24"/>
        </w:rPr>
        <w:t>R.A.Fisher</w:t>
      </w:r>
      <w:proofErr w:type="spellEnd"/>
      <w:r>
        <w:rPr>
          <w:rFonts w:asciiTheme="minorEastAsia" w:hAnsiTheme="minorEastAsia" w:hint="eastAsia"/>
          <w:sz w:val="24"/>
        </w:rPr>
        <w:t>）在农业生产中使用试验设计（</w:t>
      </w:r>
      <w:r>
        <w:rPr>
          <w:rFonts w:asciiTheme="minorEastAsia" w:hAnsiTheme="minorEastAsia" w:hint="eastAsia"/>
          <w:sz w:val="24"/>
        </w:rPr>
        <w:t>Design Of Experiment</w:t>
      </w:r>
      <w:r>
        <w:rPr>
          <w:rFonts w:asciiTheme="minorEastAsia" w:hAnsiTheme="minorEastAsia" w:hint="eastAsia"/>
          <w:sz w:val="24"/>
        </w:rPr>
        <w:t>，</w:t>
      </w:r>
      <w:r>
        <w:rPr>
          <w:rFonts w:asciiTheme="minorEastAsia" w:hAnsiTheme="minorEastAsia" w:hint="eastAsia"/>
          <w:sz w:val="24"/>
        </w:rPr>
        <w:t>DOE</w:t>
      </w:r>
      <w:r>
        <w:rPr>
          <w:rFonts w:asciiTheme="minorEastAsia" w:hAnsiTheme="minorEastAsia" w:hint="eastAsia"/>
          <w:sz w:val="24"/>
        </w:rPr>
        <w:t>）方法以来，试验设计方法已经在农业、生物学、遗传学、工程学等领域得到广泛的应用和发展。试验设计主要应用理统计学的基本知识，讨论如何合理地安排试验、取得数据，然后进行综合科学分析，从而尽快获得最优组合方案。在产品设计中，利用试验</w:t>
      </w:r>
      <w:r>
        <w:rPr>
          <w:rFonts w:asciiTheme="minorEastAsia" w:hAnsiTheme="minorEastAsia" w:hint="eastAsia"/>
          <w:sz w:val="24"/>
        </w:rPr>
        <w:lastRenderedPageBreak/>
        <w:t>设计能以最低的试验成本，最短时间内有效的设计和验证产品的性能；在制造过程中，利用试验设计可以从诸多影响因素中，快速找到对过程输出指标影响显著的工艺参数，并将其最佳化</w:t>
      </w:r>
      <w:r>
        <w:rPr>
          <w:rFonts w:asciiTheme="minorEastAsia" w:hAnsiTheme="minorEastAsia" w:hint="eastAsia"/>
          <w:sz w:val="24"/>
        </w:rPr>
        <w:t>。</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试验设计的用途：</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）析因分析，识别哪些变量</w:t>
      </w:r>
      <w:r>
        <w:rPr>
          <w:rFonts w:asciiTheme="minorEastAsia" w:hAnsiTheme="minorEastAsia" w:hint="eastAsia"/>
          <w:sz w:val="24"/>
        </w:rPr>
        <w:t>X</w:t>
      </w:r>
      <w:r>
        <w:rPr>
          <w:rFonts w:asciiTheme="minorEastAsia" w:hAnsiTheme="minorEastAsia" w:hint="eastAsia"/>
          <w:sz w:val="24"/>
        </w:rPr>
        <w:t>对响应量</w:t>
      </w:r>
      <w:r>
        <w:rPr>
          <w:rFonts w:asciiTheme="minorEastAsia" w:hAnsiTheme="minorEastAsia" w:hint="eastAsia"/>
          <w:sz w:val="24"/>
        </w:rPr>
        <w:t>Y</w:t>
      </w:r>
      <w:r>
        <w:rPr>
          <w:rFonts w:asciiTheme="minorEastAsia" w:hAnsiTheme="minorEastAsia" w:hint="eastAsia"/>
          <w:sz w:val="24"/>
        </w:rPr>
        <w:t>有显著影响；</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）参数优化，确定有显著影响的</w:t>
      </w:r>
      <w:r>
        <w:rPr>
          <w:rFonts w:asciiTheme="minorEastAsia" w:hAnsiTheme="minorEastAsia" w:hint="eastAsia"/>
          <w:sz w:val="24"/>
        </w:rPr>
        <w:t>X</w:t>
      </w:r>
      <w:r>
        <w:rPr>
          <w:rFonts w:asciiTheme="minorEastAsia" w:hAnsiTheme="minorEastAsia" w:hint="eastAsia"/>
          <w:sz w:val="24"/>
        </w:rPr>
        <w:t>设置在何处时，可使</w:t>
      </w:r>
      <w:r>
        <w:rPr>
          <w:rFonts w:asciiTheme="minorEastAsia" w:hAnsiTheme="minorEastAsia" w:hint="eastAsia"/>
          <w:sz w:val="24"/>
        </w:rPr>
        <w:t>Y</w:t>
      </w:r>
      <w:r>
        <w:rPr>
          <w:rFonts w:asciiTheme="minorEastAsia" w:hAnsiTheme="minorEastAsia" w:hint="eastAsia"/>
          <w:sz w:val="24"/>
        </w:rPr>
        <w:t>几乎总是接近于期望值；</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）减小变异，确定有影响的</w:t>
      </w:r>
      <w:r>
        <w:rPr>
          <w:rFonts w:asciiTheme="minorEastAsia" w:hAnsiTheme="minorEastAsia" w:hint="eastAsia"/>
          <w:sz w:val="24"/>
        </w:rPr>
        <w:t>X</w:t>
      </w:r>
      <w:r>
        <w:rPr>
          <w:rFonts w:asciiTheme="minorEastAsia" w:hAnsiTheme="minorEastAsia" w:hint="eastAsia"/>
          <w:sz w:val="24"/>
        </w:rPr>
        <w:t>设置在何处时，可使</w:t>
      </w:r>
      <w:r>
        <w:rPr>
          <w:rFonts w:asciiTheme="minorEastAsia" w:hAnsiTheme="minorEastAsia" w:hint="eastAsia"/>
          <w:sz w:val="24"/>
        </w:rPr>
        <w:t>Y</w:t>
      </w:r>
      <w:r>
        <w:rPr>
          <w:rFonts w:asciiTheme="minorEastAsia" w:hAnsiTheme="minorEastAsia" w:hint="eastAsia"/>
          <w:sz w:val="24"/>
        </w:rPr>
        <w:t>的变异最小；</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）稳健设计，确定有影响的</w:t>
      </w:r>
      <w:r>
        <w:rPr>
          <w:rFonts w:asciiTheme="minorEastAsia" w:hAnsiTheme="minorEastAsia" w:hint="eastAsia"/>
          <w:sz w:val="24"/>
        </w:rPr>
        <w:t>X</w:t>
      </w:r>
      <w:r>
        <w:rPr>
          <w:rFonts w:asciiTheme="minorEastAsia" w:hAnsiTheme="minorEastAsia" w:hint="eastAsia"/>
          <w:sz w:val="24"/>
        </w:rPr>
        <w:t>设置在何处时，可使不可控变量</w:t>
      </w:r>
      <w:r>
        <w:rPr>
          <w:rFonts w:asciiTheme="minorEastAsia" w:hAnsiTheme="minorEastAsia" w:hint="eastAsia"/>
          <w:sz w:val="24"/>
        </w:rPr>
        <w:t>U</w:t>
      </w:r>
      <w:r>
        <w:rPr>
          <w:rFonts w:asciiTheme="minorEastAsia" w:hAnsiTheme="minorEastAsia" w:hint="eastAsia"/>
          <w:sz w:val="24"/>
        </w:rPr>
        <w:t>的效应最小。</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学习</w:t>
      </w:r>
      <w:r>
        <w:rPr>
          <w:rFonts w:ascii="微软雅黑" w:eastAsia="微软雅黑" w:hAnsi="微软雅黑" w:hint="eastAsia"/>
          <w:b/>
          <w:sz w:val="30"/>
          <w:szCs w:val="30"/>
        </w:rPr>
        <w:t>目标</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、了解试验设计的作用、用途、分类及特点</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、熟悉统计学基础知识（数据类型、母体与抽样…），熟悉</w:t>
      </w:r>
      <w:r>
        <w:rPr>
          <w:rFonts w:asciiTheme="minorEastAsia" w:hAnsiTheme="minorEastAsia" w:hint="eastAsia"/>
          <w:sz w:val="24"/>
        </w:rPr>
        <w:t>Minitab</w:t>
      </w:r>
      <w:r>
        <w:rPr>
          <w:rFonts w:asciiTheme="minorEastAsia" w:hAnsiTheme="minorEastAsia" w:hint="eastAsia"/>
          <w:sz w:val="24"/>
        </w:rPr>
        <w:t>软件操作</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、掌握试验设计的实施流程及过程要点</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、掌握单因子试验设计（</w:t>
      </w:r>
      <w:r>
        <w:rPr>
          <w:rFonts w:asciiTheme="minorEastAsia" w:hAnsiTheme="minorEastAsia" w:hint="eastAsia"/>
          <w:sz w:val="24"/>
        </w:rPr>
        <w:t>OFAT</w:t>
      </w:r>
      <w:r>
        <w:rPr>
          <w:rFonts w:asciiTheme="minorEastAsia" w:hAnsiTheme="minorEastAsia" w:hint="eastAsia"/>
          <w:sz w:val="24"/>
        </w:rPr>
        <w:t>）的操作步骤，理解其建模</w:t>
      </w:r>
      <w:r>
        <w:rPr>
          <w:rFonts w:asciiTheme="minorEastAsia" w:hAnsiTheme="minorEastAsia" w:hint="eastAsia"/>
          <w:sz w:val="24"/>
        </w:rPr>
        <w:t>思想</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、掌握</w:t>
      </w:r>
      <w:r>
        <w:rPr>
          <w:rFonts w:asciiTheme="minorEastAsia" w:hAnsiTheme="minorEastAsia" w:hint="eastAsia"/>
          <w:sz w:val="24"/>
        </w:rPr>
        <w:t>2</w:t>
      </w:r>
      <w:r>
        <w:rPr>
          <w:rFonts w:asciiTheme="minorEastAsia" w:hAnsiTheme="minorEastAsia" w:hint="eastAsia"/>
          <w:sz w:val="24"/>
        </w:rPr>
        <w:t>水平全因子设计的创建、执行和分析方法，理解结果解读标准</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、理解</w:t>
      </w:r>
      <w:r>
        <w:rPr>
          <w:rFonts w:asciiTheme="minorEastAsia" w:hAnsiTheme="minorEastAsia" w:hint="eastAsia"/>
          <w:sz w:val="24"/>
        </w:rPr>
        <w:t>2</w:t>
      </w:r>
      <w:r>
        <w:rPr>
          <w:rFonts w:asciiTheme="minorEastAsia" w:hAnsiTheme="minorEastAsia" w:hint="eastAsia"/>
          <w:sz w:val="24"/>
        </w:rPr>
        <w:t>水平部分因子实验的设计原理</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、了解一般全因子设计和响应曲面设计（</w:t>
      </w:r>
      <w:r>
        <w:rPr>
          <w:rFonts w:asciiTheme="minorEastAsia" w:hAnsiTheme="minorEastAsia" w:hint="eastAsia"/>
          <w:sz w:val="24"/>
        </w:rPr>
        <w:t>RSM</w:t>
      </w:r>
      <w:r>
        <w:rPr>
          <w:rFonts w:asciiTheme="minorEastAsia" w:hAnsiTheme="minorEastAsia" w:hint="eastAsia"/>
          <w:sz w:val="24"/>
        </w:rPr>
        <w:t>）的作用与用途</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课程特色</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、小班授课：互动性强，一对一针对性指导。</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、结果导向：真实案例贯穿始终，注重理论与实践的结合；</w:t>
      </w:r>
    </w:p>
    <w:p w:rsidR="00501864" w:rsidRDefault="001C4774">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、教学相长：关注学员项目管理技能的培养；透过案例分析、实战演练、小组研讨分享经验和知识。</w:t>
      </w: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rPr>
          <w:rFonts w:asciiTheme="minorEastAsia" w:hAnsiTheme="minorEastAsia"/>
          <w:sz w:val="24"/>
        </w:rPr>
      </w:pPr>
    </w:p>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lastRenderedPageBreak/>
        <w:t>课程</w:t>
      </w:r>
      <w:r>
        <w:rPr>
          <w:rFonts w:ascii="微软雅黑" w:eastAsia="微软雅黑" w:hAnsi="微软雅黑" w:hint="eastAsia"/>
          <w:b/>
          <w:sz w:val="30"/>
          <w:szCs w:val="30"/>
        </w:rPr>
        <w:t>大纲</w:t>
      </w: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tabs>
          <w:tab w:val="left" w:pos="420"/>
        </w:tabs>
        <w:spacing w:line="440" w:lineRule="exact"/>
        <w:ind w:firstLineChars="200" w:firstLine="600"/>
        <w:rPr>
          <w:rFonts w:asciiTheme="minorEastAsia" w:hAnsiTheme="minorEastAsia"/>
          <w:sz w:val="24"/>
        </w:rPr>
      </w:pPr>
      <w:r>
        <w:rPr>
          <w:rFonts w:ascii="微软雅黑" w:eastAsia="微软雅黑" w:hAnsi="微软雅黑" w:hint="eastAsia"/>
          <w:b/>
          <w:noProof/>
          <w:sz w:val="30"/>
          <w:szCs w:val="30"/>
        </w:rPr>
        <w:drawing>
          <wp:anchor distT="0" distB="0" distL="114300" distR="114300" simplePos="0" relativeHeight="251659264" behindDoc="0" locked="0" layoutInCell="1" allowOverlap="1">
            <wp:simplePos x="0" y="0"/>
            <wp:positionH relativeFrom="margin">
              <wp:posOffset>194310</wp:posOffset>
            </wp:positionH>
            <wp:positionV relativeFrom="margin">
              <wp:posOffset>699135</wp:posOffset>
            </wp:positionV>
            <wp:extent cx="5761355" cy="6981190"/>
            <wp:effectExtent l="0" t="0" r="0" b="0"/>
            <wp:wrapNone/>
            <wp:docPr id="2" name="图片 1" descr="试验设计（DOE）经典课程培训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试验设计（DOE）经典课程培训大纲"/>
                    <pic:cNvPicPr>
                      <a:picLocks noChangeAspect="1" noChangeArrowheads="1"/>
                    </pic:cNvPicPr>
                  </pic:nvPicPr>
                  <pic:blipFill>
                    <a:blip r:embed="rId8"/>
                    <a:srcRect/>
                    <a:stretch>
                      <a:fillRect/>
                    </a:stretch>
                  </pic:blipFill>
                  <pic:spPr>
                    <a:xfrm>
                      <a:off x="0" y="0"/>
                      <a:ext cx="5762625" cy="6982577"/>
                    </a:xfrm>
                    <a:prstGeom prst="rect">
                      <a:avLst/>
                    </a:prstGeom>
                    <a:noFill/>
                    <a:ln w="9525">
                      <a:noFill/>
                      <a:miter lim="800000"/>
                      <a:headEnd/>
                      <a:tailEnd/>
                    </a:ln>
                  </pic:spPr>
                </pic:pic>
              </a:graphicData>
            </a:graphic>
          </wp:anchor>
        </w:drawing>
      </w: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501864">
      <w:pPr>
        <w:tabs>
          <w:tab w:val="left" w:pos="420"/>
        </w:tabs>
        <w:spacing w:line="440" w:lineRule="exact"/>
        <w:rPr>
          <w:rFonts w:asciiTheme="minorEastAsia" w:hAnsiTheme="minorEastAsia"/>
          <w:sz w:val="24"/>
        </w:rPr>
      </w:pPr>
    </w:p>
    <w:p w:rsidR="00501864" w:rsidRDefault="00501864">
      <w:pPr>
        <w:tabs>
          <w:tab w:val="left" w:pos="420"/>
        </w:tabs>
        <w:spacing w:line="440" w:lineRule="exact"/>
        <w:ind w:firstLineChars="200" w:firstLine="480"/>
        <w:rPr>
          <w:rFonts w:asciiTheme="minorEastAsia" w:hAnsiTheme="minorEastAsia"/>
          <w:sz w:val="24"/>
        </w:rPr>
      </w:pPr>
    </w:p>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主讲老师：专家团</w:t>
      </w:r>
    </w:p>
    <w:p w:rsidR="00501864" w:rsidRDefault="00501864">
      <w:pPr>
        <w:spacing w:line="440" w:lineRule="exact"/>
        <w:ind w:firstLineChars="200" w:firstLine="480"/>
        <w:jc w:val="left"/>
        <w:rPr>
          <w:rFonts w:asciiTheme="minorEastAsia" w:hAnsiTheme="minorEastAsia" w:cs="Calibri"/>
          <w:sz w:val="24"/>
        </w:rPr>
      </w:pP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b/>
          <w:sz w:val="24"/>
        </w:rPr>
        <w:t>余老师</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黑带大师（</w:t>
      </w:r>
      <w:r>
        <w:rPr>
          <w:rFonts w:asciiTheme="minorEastAsia" w:hAnsiTheme="minorEastAsia" w:cs="Calibri"/>
          <w:sz w:val="24"/>
        </w:rPr>
        <w:t>MBB</w:t>
      </w:r>
      <w:r>
        <w:rPr>
          <w:rFonts w:asciiTheme="minorEastAsia" w:hAnsiTheme="minorEastAsia" w:cs="Calibri" w:hint="eastAsia"/>
          <w:sz w:val="24"/>
        </w:rPr>
        <w:t>）</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lastRenderedPageBreak/>
        <w:t>精益六西格玛改善专家</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美国质量协会</w:t>
      </w:r>
      <w:r>
        <w:rPr>
          <w:rFonts w:asciiTheme="minorEastAsia" w:hAnsiTheme="minorEastAsia" w:cs="Calibri"/>
          <w:sz w:val="24"/>
        </w:rPr>
        <w:t>(ASQ)</w:t>
      </w:r>
      <w:r>
        <w:rPr>
          <w:rFonts w:asciiTheme="minorEastAsia" w:hAnsiTheme="minorEastAsia" w:cs="Calibri" w:hint="eastAsia"/>
          <w:sz w:val="24"/>
        </w:rPr>
        <w:t>会员</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sz w:val="24"/>
        </w:rPr>
        <w:t>ASQ</w:t>
      </w:r>
      <w:r>
        <w:rPr>
          <w:rFonts w:asciiTheme="minorEastAsia" w:hAnsiTheme="minorEastAsia" w:cs="Calibri" w:hint="eastAsia"/>
          <w:sz w:val="24"/>
        </w:rPr>
        <w:t>注册六西格玛黑带（</w:t>
      </w:r>
      <w:r>
        <w:rPr>
          <w:rFonts w:asciiTheme="minorEastAsia" w:hAnsiTheme="minorEastAsia" w:cs="Calibri"/>
          <w:sz w:val="24"/>
        </w:rPr>
        <w:t>BB</w:t>
      </w:r>
      <w:r>
        <w:rPr>
          <w:rFonts w:asciiTheme="minorEastAsia" w:hAnsiTheme="minorEastAsia" w:cs="Calibri" w:hint="eastAsia"/>
          <w:sz w:val="24"/>
        </w:rPr>
        <w:t>）</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台达首席</w:t>
      </w:r>
      <w:r>
        <w:rPr>
          <w:rFonts w:asciiTheme="minorEastAsia" w:hAnsiTheme="minorEastAsia" w:cs="Calibri"/>
          <w:sz w:val="24"/>
        </w:rPr>
        <w:t>6SIGMA</w:t>
      </w:r>
      <w:r>
        <w:rPr>
          <w:rFonts w:asciiTheme="minorEastAsia" w:hAnsiTheme="minorEastAsia" w:cs="Calibri" w:hint="eastAsia"/>
          <w:sz w:val="24"/>
        </w:rPr>
        <w:t>讲师</w:t>
      </w: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履历：</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曾就职于全球电子产业</w:t>
      </w:r>
      <w:r>
        <w:rPr>
          <w:rFonts w:asciiTheme="minorEastAsia" w:hAnsiTheme="minorEastAsia" w:cs="Calibri" w:hint="eastAsia"/>
          <w:sz w:val="24"/>
        </w:rPr>
        <w:t>500</w:t>
      </w:r>
      <w:r>
        <w:rPr>
          <w:rFonts w:asciiTheme="minorEastAsia" w:hAnsiTheme="minorEastAsia" w:cs="Calibri" w:hint="eastAsia"/>
          <w:sz w:val="24"/>
        </w:rPr>
        <w:t>强企业台湾台达电子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有限公司，先后担任质量经理、六西格玛项目经理、精益六西格玛专案执行委员会主任等要职，同时，兼任台达电子六西格玛黑带大师</w:t>
      </w:r>
      <w:r>
        <w:rPr>
          <w:rFonts w:asciiTheme="minorEastAsia" w:hAnsiTheme="minorEastAsia" w:cs="Calibri" w:hint="eastAsia"/>
          <w:sz w:val="24"/>
        </w:rPr>
        <w:t>(MBB)</w:t>
      </w:r>
      <w:r>
        <w:rPr>
          <w:rFonts w:asciiTheme="minorEastAsia" w:hAnsiTheme="minorEastAsia" w:cs="Calibri" w:hint="eastAsia"/>
          <w:sz w:val="24"/>
        </w:rPr>
        <w:t>、品质技术课程</w:t>
      </w:r>
      <w:proofErr w:type="gramStart"/>
      <w:r>
        <w:rPr>
          <w:rFonts w:asciiTheme="minorEastAsia" w:hAnsiTheme="minorEastAsia" w:cs="Calibri" w:hint="eastAsia"/>
          <w:sz w:val="24"/>
        </w:rPr>
        <w:t>内训师</w:t>
      </w:r>
      <w:proofErr w:type="gramEnd"/>
      <w:r>
        <w:rPr>
          <w:rFonts w:asciiTheme="minorEastAsia" w:hAnsiTheme="minorEastAsia" w:cs="Calibri" w:hint="eastAsia"/>
          <w:sz w:val="24"/>
        </w:rPr>
        <w:t>等职。余老师是台达电子六西格玛管理倡导者之一，也是台达电子导入六西格玛方法论过程中产生的第一批六西格玛黑带大师（</w:t>
      </w:r>
      <w:r>
        <w:rPr>
          <w:rFonts w:asciiTheme="minorEastAsia" w:hAnsiTheme="minorEastAsia" w:cs="Calibri" w:hint="eastAsia"/>
          <w:sz w:val="24"/>
        </w:rPr>
        <w:t>MBB</w:t>
      </w:r>
      <w:r>
        <w:rPr>
          <w:rFonts w:asciiTheme="minorEastAsia" w:hAnsiTheme="minorEastAsia" w:cs="Calibri" w:hint="eastAsia"/>
          <w:sz w:val="24"/>
        </w:rPr>
        <w:t>）之一，主导编写了台达电子第一部六西格玛黑带教材和教案。</w:t>
      </w: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优势：</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从事六西格玛</w:t>
      </w:r>
      <w:r>
        <w:rPr>
          <w:rFonts w:asciiTheme="minorEastAsia" w:hAnsiTheme="minorEastAsia" w:cs="Calibri" w:hint="eastAsia"/>
          <w:sz w:val="24"/>
        </w:rPr>
        <w:t>黑带大师（</w:t>
      </w:r>
      <w:r>
        <w:rPr>
          <w:rFonts w:asciiTheme="minorEastAsia" w:hAnsiTheme="minorEastAsia" w:cs="Calibri" w:hint="eastAsia"/>
          <w:sz w:val="24"/>
        </w:rPr>
        <w:t>MBB</w:t>
      </w:r>
      <w:r>
        <w:rPr>
          <w:rFonts w:asciiTheme="minorEastAsia" w:hAnsiTheme="minorEastAsia" w:cs="Calibri" w:hint="eastAsia"/>
          <w:sz w:val="24"/>
        </w:rPr>
        <w:t>）工作以来，指导过台达电子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、富士康科技</w:t>
      </w:r>
      <w:r>
        <w:rPr>
          <w:rFonts w:asciiTheme="minorEastAsia" w:hAnsiTheme="minorEastAsia" w:cs="Calibri" w:hint="eastAsia"/>
          <w:sz w:val="24"/>
        </w:rPr>
        <w:t>(</w:t>
      </w:r>
      <w:r>
        <w:rPr>
          <w:rFonts w:asciiTheme="minorEastAsia" w:hAnsiTheme="minorEastAsia" w:cs="Calibri" w:hint="eastAsia"/>
          <w:sz w:val="24"/>
        </w:rPr>
        <w:t>成都</w:t>
      </w:r>
      <w:r>
        <w:rPr>
          <w:rFonts w:asciiTheme="minorEastAsia" w:hAnsiTheme="minorEastAsia" w:cs="Calibri" w:hint="eastAsia"/>
          <w:sz w:val="24"/>
        </w:rPr>
        <w:t>)</w:t>
      </w:r>
      <w:r>
        <w:rPr>
          <w:rFonts w:asciiTheme="minorEastAsia" w:hAnsiTheme="minorEastAsia" w:cs="Calibri" w:hint="eastAsia"/>
          <w:sz w:val="24"/>
        </w:rPr>
        <w:t>、华宝通讯</w:t>
      </w:r>
      <w:r>
        <w:rPr>
          <w:rFonts w:asciiTheme="minorEastAsia" w:hAnsiTheme="minorEastAsia" w:cs="Calibri" w:hint="eastAsia"/>
          <w:sz w:val="24"/>
        </w:rPr>
        <w:t>(</w:t>
      </w:r>
      <w:r>
        <w:rPr>
          <w:rFonts w:asciiTheme="minorEastAsia" w:hAnsiTheme="minorEastAsia" w:cs="Calibri" w:hint="eastAsia"/>
          <w:sz w:val="24"/>
        </w:rPr>
        <w:t>南京</w:t>
      </w:r>
      <w:r>
        <w:rPr>
          <w:rFonts w:asciiTheme="minorEastAsia" w:hAnsiTheme="minorEastAsia" w:cs="Calibri" w:hint="eastAsia"/>
          <w:sz w:val="24"/>
        </w:rPr>
        <w:t>)</w:t>
      </w:r>
      <w:r>
        <w:rPr>
          <w:rFonts w:asciiTheme="minorEastAsia" w:hAnsiTheme="minorEastAsia" w:cs="Calibri" w:hint="eastAsia"/>
          <w:sz w:val="24"/>
        </w:rPr>
        <w:t>、美的电器</w:t>
      </w:r>
      <w:r>
        <w:rPr>
          <w:rFonts w:asciiTheme="minorEastAsia" w:hAnsiTheme="minorEastAsia" w:cs="Calibri" w:hint="eastAsia"/>
          <w:sz w:val="24"/>
        </w:rPr>
        <w:t>(</w:t>
      </w:r>
      <w:r>
        <w:rPr>
          <w:rFonts w:asciiTheme="minorEastAsia" w:hAnsiTheme="minorEastAsia" w:cs="Calibri" w:hint="eastAsia"/>
          <w:sz w:val="24"/>
        </w:rPr>
        <w:t>佛山</w:t>
      </w:r>
      <w:r>
        <w:rPr>
          <w:rFonts w:asciiTheme="minorEastAsia" w:hAnsiTheme="minorEastAsia" w:cs="Calibri" w:hint="eastAsia"/>
          <w:sz w:val="24"/>
        </w:rPr>
        <w:t>)</w:t>
      </w:r>
      <w:r>
        <w:rPr>
          <w:rFonts w:asciiTheme="minorEastAsia" w:hAnsiTheme="minorEastAsia" w:cs="Calibri" w:hint="eastAsia"/>
          <w:sz w:val="24"/>
        </w:rPr>
        <w:t>、美心家具</w:t>
      </w:r>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、中国平安</w:t>
      </w:r>
      <w:r>
        <w:rPr>
          <w:rFonts w:asciiTheme="minorEastAsia" w:hAnsiTheme="minorEastAsia" w:cs="Calibri" w:hint="eastAsia"/>
          <w:sz w:val="24"/>
        </w:rPr>
        <w:t>(</w:t>
      </w:r>
      <w:r>
        <w:rPr>
          <w:rFonts w:asciiTheme="minorEastAsia" w:hAnsiTheme="minorEastAsia" w:cs="Calibri" w:hint="eastAsia"/>
          <w:sz w:val="24"/>
        </w:rPr>
        <w:t>深圳</w:t>
      </w:r>
      <w:r>
        <w:rPr>
          <w:rFonts w:asciiTheme="minorEastAsia" w:hAnsiTheme="minorEastAsia" w:cs="Calibri" w:hint="eastAsia"/>
          <w:sz w:val="24"/>
        </w:rPr>
        <w:t>)</w:t>
      </w:r>
      <w:r>
        <w:rPr>
          <w:rFonts w:asciiTheme="minorEastAsia" w:hAnsiTheme="minorEastAsia" w:cs="Calibri" w:hint="eastAsia"/>
          <w:sz w:val="24"/>
        </w:rPr>
        <w:t>、红旗电缆</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、明</w:t>
      </w:r>
      <w:proofErr w:type="gramStart"/>
      <w:r>
        <w:rPr>
          <w:rFonts w:asciiTheme="minorEastAsia" w:hAnsiTheme="minorEastAsia" w:cs="Calibri" w:hint="eastAsia"/>
          <w:sz w:val="24"/>
        </w:rPr>
        <w:t>阳光电</w:t>
      </w:r>
      <w:proofErr w:type="gramEnd"/>
      <w:r>
        <w:rPr>
          <w:rFonts w:asciiTheme="minorEastAsia" w:hAnsiTheme="minorEastAsia" w:cs="Calibri" w:hint="eastAsia"/>
          <w:sz w:val="24"/>
        </w:rPr>
        <w:t>(</w:t>
      </w:r>
      <w:r>
        <w:rPr>
          <w:rFonts w:asciiTheme="minorEastAsia" w:hAnsiTheme="minorEastAsia" w:cs="Calibri" w:hint="eastAsia"/>
          <w:sz w:val="24"/>
        </w:rPr>
        <w:t>江门</w:t>
      </w:r>
      <w:r>
        <w:rPr>
          <w:rFonts w:asciiTheme="minorEastAsia" w:hAnsiTheme="minorEastAsia" w:cs="Calibri" w:hint="eastAsia"/>
          <w:sz w:val="24"/>
        </w:rPr>
        <w:t>)</w:t>
      </w:r>
      <w:r>
        <w:rPr>
          <w:rFonts w:asciiTheme="minorEastAsia" w:hAnsiTheme="minorEastAsia" w:cs="Calibri" w:hint="eastAsia"/>
          <w:sz w:val="24"/>
        </w:rPr>
        <w:t>、力</w:t>
      </w:r>
      <w:proofErr w:type="gramStart"/>
      <w:r>
        <w:rPr>
          <w:rFonts w:asciiTheme="minorEastAsia" w:hAnsiTheme="minorEastAsia" w:cs="Calibri" w:hint="eastAsia"/>
          <w:sz w:val="24"/>
        </w:rPr>
        <w:t>帆汽车</w:t>
      </w:r>
      <w:proofErr w:type="gramEnd"/>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w:t>
      </w:r>
      <w:r>
        <w:rPr>
          <w:rFonts w:asciiTheme="minorEastAsia" w:hAnsiTheme="minorEastAsia" w:cs="Calibri" w:hint="eastAsia"/>
          <w:sz w:val="24"/>
        </w:rPr>
        <w:t>LG</w:t>
      </w:r>
      <w:r>
        <w:rPr>
          <w:rFonts w:asciiTheme="minorEastAsia" w:hAnsiTheme="minorEastAsia" w:cs="Calibri" w:hint="eastAsia"/>
          <w:sz w:val="24"/>
        </w:rPr>
        <w:t>电子</w:t>
      </w:r>
      <w:r>
        <w:rPr>
          <w:rFonts w:asciiTheme="minorEastAsia" w:hAnsiTheme="minorEastAsia" w:cs="Calibri" w:hint="eastAsia"/>
          <w:sz w:val="24"/>
        </w:rPr>
        <w:t>(</w:t>
      </w:r>
      <w:r>
        <w:rPr>
          <w:rFonts w:asciiTheme="minorEastAsia" w:hAnsiTheme="minorEastAsia" w:cs="Calibri" w:hint="eastAsia"/>
          <w:sz w:val="24"/>
        </w:rPr>
        <w:t>广州</w:t>
      </w:r>
      <w:r>
        <w:rPr>
          <w:rFonts w:asciiTheme="minorEastAsia" w:hAnsiTheme="minorEastAsia" w:cs="Calibri" w:hint="eastAsia"/>
          <w:sz w:val="24"/>
        </w:rPr>
        <w:t>)</w:t>
      </w:r>
      <w:r>
        <w:rPr>
          <w:rFonts w:asciiTheme="minorEastAsia" w:hAnsiTheme="minorEastAsia" w:cs="Calibri" w:hint="eastAsia"/>
          <w:sz w:val="24"/>
        </w:rPr>
        <w:t>、玉柴集团</w:t>
      </w:r>
      <w:r>
        <w:rPr>
          <w:rFonts w:asciiTheme="minorEastAsia" w:hAnsiTheme="minorEastAsia" w:cs="Calibri" w:hint="eastAsia"/>
          <w:sz w:val="24"/>
        </w:rPr>
        <w:t>(</w:t>
      </w:r>
      <w:r>
        <w:rPr>
          <w:rFonts w:asciiTheme="minorEastAsia" w:hAnsiTheme="minorEastAsia" w:cs="Calibri" w:hint="eastAsia"/>
          <w:sz w:val="24"/>
        </w:rPr>
        <w:t>玉林</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骅</w:t>
      </w:r>
      <w:proofErr w:type="gramEnd"/>
      <w:r>
        <w:rPr>
          <w:rFonts w:asciiTheme="minorEastAsia" w:hAnsiTheme="minorEastAsia" w:cs="Calibri" w:hint="eastAsia"/>
          <w:sz w:val="24"/>
        </w:rPr>
        <w:t>陞科技</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创科集团</w:t>
      </w:r>
      <w:proofErr w:type="gramEnd"/>
      <w:r>
        <w:rPr>
          <w:rFonts w:asciiTheme="minorEastAsia" w:hAnsiTheme="minorEastAsia" w:cs="Calibri" w:hint="eastAsia"/>
          <w:sz w:val="24"/>
        </w:rPr>
        <w:t>(TTI)</w:t>
      </w:r>
      <w:r>
        <w:rPr>
          <w:rFonts w:asciiTheme="minorEastAsia" w:hAnsiTheme="minorEastAsia" w:cs="Calibri" w:hint="eastAsia"/>
          <w:sz w:val="24"/>
        </w:rPr>
        <w:t>、凯邦电机</w:t>
      </w:r>
      <w:r>
        <w:rPr>
          <w:rFonts w:asciiTheme="minorEastAsia" w:hAnsiTheme="minorEastAsia" w:cs="Calibri" w:hint="eastAsia"/>
          <w:sz w:val="24"/>
        </w:rPr>
        <w:t>(</w:t>
      </w:r>
      <w:r>
        <w:rPr>
          <w:rFonts w:asciiTheme="minorEastAsia" w:hAnsiTheme="minorEastAsia" w:cs="Calibri" w:hint="eastAsia"/>
          <w:sz w:val="24"/>
        </w:rPr>
        <w:t>珠海</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达创科技</w:t>
      </w:r>
      <w:proofErr w:type="gramEnd"/>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、强生婴儿</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、花王</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、湖北金龙非织造布等企业，凭借渊博的知识和风趣的教学风格深得客户和学员的好评。培训育成六西格玛黑带和绿带改善人才达</w:t>
      </w:r>
      <w:r>
        <w:rPr>
          <w:rFonts w:asciiTheme="minorEastAsia" w:hAnsiTheme="minorEastAsia" w:cs="Calibri" w:hint="eastAsia"/>
          <w:sz w:val="24"/>
        </w:rPr>
        <w:t>700</w:t>
      </w:r>
      <w:r>
        <w:rPr>
          <w:rFonts w:asciiTheme="minorEastAsia" w:hAnsiTheme="minorEastAsia" w:cs="Calibri" w:hint="eastAsia"/>
          <w:sz w:val="24"/>
        </w:rPr>
        <w:t>人，指导实施黑带项目</w:t>
      </w:r>
      <w:r>
        <w:rPr>
          <w:rFonts w:asciiTheme="minorEastAsia" w:hAnsiTheme="minorEastAsia" w:cs="Calibri" w:hint="eastAsia"/>
          <w:sz w:val="24"/>
        </w:rPr>
        <w:t>120</w:t>
      </w:r>
      <w:r>
        <w:rPr>
          <w:rFonts w:asciiTheme="minorEastAsia" w:hAnsiTheme="minorEastAsia" w:cs="Calibri" w:hint="eastAsia"/>
          <w:sz w:val="24"/>
        </w:rPr>
        <w:t>余个，绿带项目</w:t>
      </w:r>
      <w:r>
        <w:rPr>
          <w:rFonts w:asciiTheme="minorEastAsia" w:hAnsiTheme="minorEastAsia" w:cs="Calibri" w:hint="eastAsia"/>
          <w:sz w:val="24"/>
        </w:rPr>
        <w:t>230</w:t>
      </w:r>
      <w:r>
        <w:rPr>
          <w:rFonts w:asciiTheme="minorEastAsia" w:hAnsiTheme="minorEastAsia" w:cs="Calibri" w:hint="eastAsia"/>
          <w:sz w:val="24"/>
        </w:rPr>
        <w:t>余个，共</w:t>
      </w:r>
      <w:r>
        <w:rPr>
          <w:rFonts w:asciiTheme="minorEastAsia" w:hAnsiTheme="minorEastAsia" w:cs="Calibri" w:hint="eastAsia"/>
          <w:sz w:val="24"/>
        </w:rPr>
        <w:t>计实现年收益超过人民币</w:t>
      </w:r>
      <w:r>
        <w:rPr>
          <w:rFonts w:asciiTheme="minorEastAsia" w:hAnsiTheme="minorEastAsia" w:cs="Calibri" w:hint="eastAsia"/>
          <w:sz w:val="24"/>
        </w:rPr>
        <w:t>2</w:t>
      </w:r>
      <w:r>
        <w:rPr>
          <w:rFonts w:asciiTheme="minorEastAsia" w:hAnsiTheme="minorEastAsia" w:cs="Calibri" w:hint="eastAsia"/>
          <w:sz w:val="24"/>
        </w:rPr>
        <w:t>个亿。指导项目多次荣获中国质量协会</w:t>
      </w:r>
      <w:proofErr w:type="gramStart"/>
      <w:r>
        <w:rPr>
          <w:rFonts w:asciiTheme="minorEastAsia" w:hAnsiTheme="minorEastAsia" w:cs="Calibri" w:hint="eastAsia"/>
          <w:sz w:val="24"/>
        </w:rPr>
        <w:t>优秀六</w:t>
      </w:r>
      <w:proofErr w:type="gramEnd"/>
      <w:r>
        <w:rPr>
          <w:rFonts w:asciiTheme="minorEastAsia" w:hAnsiTheme="minorEastAsia" w:cs="Calibri" w:hint="eastAsia"/>
          <w:sz w:val="24"/>
        </w:rPr>
        <w:t>西格玛项目奖，以及客户企业内部竞赛之奖项。</w:t>
      </w: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张老师：</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精益六西格玛改善专家</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ASQ</w:t>
      </w:r>
      <w:r>
        <w:rPr>
          <w:rFonts w:asciiTheme="minorEastAsia" w:hAnsiTheme="minorEastAsia" w:cs="Calibri" w:hint="eastAsia"/>
          <w:sz w:val="24"/>
        </w:rPr>
        <w:t>注册六西格玛黑带</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注册黑带大师（</w:t>
      </w:r>
      <w:r>
        <w:rPr>
          <w:rFonts w:asciiTheme="minorEastAsia" w:hAnsiTheme="minorEastAsia" w:cs="Calibri" w:hint="eastAsia"/>
          <w:sz w:val="24"/>
        </w:rPr>
        <w:t>MBB</w:t>
      </w:r>
      <w:r>
        <w:rPr>
          <w:rFonts w:asciiTheme="minorEastAsia" w:hAnsiTheme="minorEastAsia" w:cs="Calibri" w:hint="eastAsia"/>
          <w:sz w:val="24"/>
        </w:rPr>
        <w:t>）</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台达电子首席质量课程讲师</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香港亚洲商学院</w:t>
      </w:r>
      <w:r>
        <w:rPr>
          <w:rFonts w:asciiTheme="minorEastAsia" w:hAnsiTheme="minorEastAsia" w:cs="Calibri" w:hint="eastAsia"/>
          <w:sz w:val="24"/>
        </w:rPr>
        <w:t xml:space="preserve">MBA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职业经历：曾任职于全球电子产业</w:t>
      </w:r>
      <w:r>
        <w:rPr>
          <w:rFonts w:asciiTheme="minorEastAsia" w:hAnsiTheme="minorEastAsia" w:cs="Calibri" w:hint="eastAsia"/>
          <w:sz w:val="24"/>
        </w:rPr>
        <w:t>500</w:t>
      </w:r>
      <w:r>
        <w:rPr>
          <w:rFonts w:asciiTheme="minorEastAsia" w:hAnsiTheme="minorEastAsia" w:cs="Calibri" w:hint="eastAsia"/>
          <w:sz w:val="24"/>
        </w:rPr>
        <w:t>强企业台湾台达电子有限公司，先后担任品</w:t>
      </w:r>
      <w:proofErr w:type="gramStart"/>
      <w:r>
        <w:rPr>
          <w:rFonts w:asciiTheme="minorEastAsia" w:hAnsiTheme="minorEastAsia" w:cs="Calibri" w:hint="eastAsia"/>
          <w:sz w:val="24"/>
        </w:rPr>
        <w:t>管经</w:t>
      </w:r>
      <w:proofErr w:type="gramEnd"/>
      <w:r>
        <w:rPr>
          <w:rFonts w:asciiTheme="minorEastAsia" w:hAnsiTheme="minorEastAsia" w:cs="Calibri" w:hint="eastAsia"/>
          <w:sz w:val="24"/>
        </w:rPr>
        <w:t>理、产品厂长、六西格玛项目经理等职。同时，兼任台达电“品质管理技术委员会主任委员”、“六西格玛项目推进委员会委员”、“六西格玛黑带大师</w:t>
      </w:r>
      <w:r>
        <w:rPr>
          <w:rFonts w:asciiTheme="minorEastAsia" w:hAnsiTheme="minorEastAsia" w:cs="Calibri" w:hint="eastAsia"/>
          <w:sz w:val="24"/>
        </w:rPr>
        <w:t>(MBB)</w:t>
      </w:r>
      <w:r>
        <w:rPr>
          <w:rFonts w:asciiTheme="minorEastAsia" w:hAnsiTheme="minorEastAsia" w:cs="Calibri" w:hint="eastAsia"/>
          <w:sz w:val="24"/>
        </w:rPr>
        <w:t>”、“企业内训师”等要职。</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SPC</w:t>
      </w:r>
      <w:r>
        <w:rPr>
          <w:rFonts w:asciiTheme="minorEastAsia" w:hAnsiTheme="minorEastAsia" w:cs="Calibri" w:hint="eastAsia"/>
          <w:sz w:val="24"/>
        </w:rPr>
        <w:t>、</w:t>
      </w:r>
      <w:r>
        <w:rPr>
          <w:rFonts w:asciiTheme="minorEastAsia" w:hAnsiTheme="minorEastAsia" w:cs="Calibri" w:hint="eastAsia"/>
          <w:sz w:val="24"/>
        </w:rPr>
        <w:t>MSA</w:t>
      </w:r>
      <w:r>
        <w:rPr>
          <w:rFonts w:asciiTheme="minorEastAsia" w:hAnsiTheme="minorEastAsia" w:cs="Calibri" w:hint="eastAsia"/>
          <w:sz w:val="24"/>
        </w:rPr>
        <w:t>、</w:t>
      </w:r>
      <w:r>
        <w:rPr>
          <w:rFonts w:asciiTheme="minorEastAsia" w:hAnsiTheme="minorEastAsia" w:cs="Calibri" w:hint="eastAsia"/>
          <w:sz w:val="24"/>
        </w:rPr>
        <w:t>DOE</w:t>
      </w:r>
      <w:r>
        <w:rPr>
          <w:rFonts w:asciiTheme="minorEastAsia" w:hAnsiTheme="minorEastAsia" w:cs="Calibri" w:hint="eastAsia"/>
          <w:sz w:val="24"/>
        </w:rPr>
        <w:t>、</w:t>
      </w:r>
      <w:r>
        <w:rPr>
          <w:rFonts w:asciiTheme="minorEastAsia" w:hAnsiTheme="minorEastAsia" w:cs="Calibri" w:hint="eastAsia"/>
          <w:sz w:val="24"/>
        </w:rPr>
        <w:t>Q7/N7</w:t>
      </w:r>
      <w:r>
        <w:rPr>
          <w:rFonts w:asciiTheme="minorEastAsia" w:hAnsiTheme="minorEastAsia" w:cs="Calibri" w:hint="eastAsia"/>
          <w:sz w:val="24"/>
        </w:rPr>
        <w:t>、</w:t>
      </w:r>
      <w:r>
        <w:rPr>
          <w:rFonts w:asciiTheme="minorEastAsia" w:hAnsiTheme="minorEastAsia" w:cs="Calibri" w:hint="eastAsia"/>
          <w:sz w:val="24"/>
        </w:rPr>
        <w:t>8D</w:t>
      </w:r>
      <w:r>
        <w:rPr>
          <w:rFonts w:asciiTheme="minorEastAsia" w:hAnsiTheme="minorEastAsia" w:cs="Calibri" w:hint="eastAsia"/>
          <w:sz w:val="24"/>
        </w:rPr>
        <w:t>等课程“版主”，连续</w:t>
      </w:r>
      <w:r>
        <w:rPr>
          <w:rFonts w:asciiTheme="minorEastAsia" w:hAnsiTheme="minorEastAsia" w:cs="Calibri" w:hint="eastAsia"/>
          <w:sz w:val="24"/>
        </w:rPr>
        <w:t>4</w:t>
      </w:r>
      <w:r>
        <w:rPr>
          <w:rFonts w:asciiTheme="minorEastAsia" w:hAnsiTheme="minorEastAsia" w:cs="Calibri" w:hint="eastAsia"/>
          <w:sz w:val="24"/>
        </w:rPr>
        <w:t>年被评为台达电“年度金牌讲师”，台达电第一批六西格玛黑带大师（</w:t>
      </w:r>
      <w:r>
        <w:rPr>
          <w:rFonts w:asciiTheme="minorEastAsia" w:hAnsiTheme="minorEastAsia" w:cs="Calibri" w:hint="eastAsia"/>
          <w:sz w:val="24"/>
        </w:rPr>
        <w:t>MBB</w:t>
      </w:r>
      <w:r>
        <w:rPr>
          <w:rFonts w:asciiTheme="minorEastAsia" w:hAnsiTheme="minorEastAsia" w:cs="Calibri" w:hint="eastAsia"/>
          <w:sz w:val="24"/>
        </w:rPr>
        <w:t>），参与编写了台达电子第一部六西格玛教材和教案。</w:t>
      </w:r>
      <w:r>
        <w:rPr>
          <w:rFonts w:asciiTheme="minorEastAsia" w:hAnsiTheme="minorEastAsia" w:cs="Calibri" w:hint="eastAsia"/>
          <w:sz w:val="24"/>
        </w:rPr>
        <w:t xml:space="preserve"> </w:t>
      </w: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技术优势：</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lastRenderedPageBreak/>
        <w:t>1</w:t>
      </w:r>
      <w:r>
        <w:rPr>
          <w:rFonts w:asciiTheme="minorEastAsia" w:hAnsiTheme="minorEastAsia" w:cs="Calibri" w:hint="eastAsia"/>
          <w:sz w:val="24"/>
        </w:rPr>
        <w:t>、张老师具备</w:t>
      </w:r>
      <w:r>
        <w:rPr>
          <w:rFonts w:asciiTheme="minorEastAsia" w:hAnsiTheme="minorEastAsia" w:cs="Calibri" w:hint="eastAsia"/>
          <w:sz w:val="24"/>
        </w:rPr>
        <w:t>11</w:t>
      </w:r>
      <w:r>
        <w:rPr>
          <w:rFonts w:asciiTheme="minorEastAsia" w:hAnsiTheme="minorEastAsia" w:cs="Calibri" w:hint="eastAsia"/>
          <w:sz w:val="24"/>
        </w:rPr>
        <w:t>年大型跨国企业工作经验，并拥有超过</w:t>
      </w:r>
      <w:r>
        <w:rPr>
          <w:rFonts w:asciiTheme="minorEastAsia" w:hAnsiTheme="minorEastAsia" w:cs="Calibri" w:hint="eastAsia"/>
          <w:sz w:val="24"/>
        </w:rPr>
        <w:t>10</w:t>
      </w:r>
      <w:r>
        <w:rPr>
          <w:rFonts w:asciiTheme="minorEastAsia" w:hAnsiTheme="minorEastAsia" w:cs="Calibri" w:hint="eastAsia"/>
          <w:sz w:val="24"/>
        </w:rPr>
        <w:t>年的精益六西</w:t>
      </w:r>
      <w:r>
        <w:rPr>
          <w:rFonts w:asciiTheme="minorEastAsia" w:hAnsiTheme="minorEastAsia" w:cs="Calibri" w:hint="eastAsia"/>
          <w:sz w:val="24"/>
        </w:rPr>
        <w:t>格玛项目实践与咨询经历。</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2</w:t>
      </w:r>
      <w:r>
        <w:rPr>
          <w:rFonts w:asciiTheme="minorEastAsia" w:hAnsiTheme="minorEastAsia" w:cs="Calibri" w:hint="eastAsia"/>
          <w:sz w:val="24"/>
        </w:rPr>
        <w:t>、精通精益六西格玛运营，擅长制造，管理类项目辅导及管理，</w:t>
      </w:r>
      <w:proofErr w:type="gramStart"/>
      <w:r>
        <w:rPr>
          <w:rFonts w:asciiTheme="minorEastAsia" w:hAnsiTheme="minorEastAsia" w:cs="Calibri" w:hint="eastAsia"/>
          <w:sz w:val="24"/>
        </w:rPr>
        <w:t>特别</w:t>
      </w:r>
      <w:proofErr w:type="gramEnd"/>
      <w:r>
        <w:rPr>
          <w:rFonts w:asciiTheme="minorEastAsia" w:hAnsiTheme="minorEastAsia" w:cs="Calibri" w:hint="eastAsia"/>
          <w:sz w:val="24"/>
        </w:rPr>
        <w:t>对于家用电器、汽车配件、电脑周边、手机产业等电子电器行业改善经验丰富。</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3</w:t>
      </w:r>
      <w:r>
        <w:rPr>
          <w:rFonts w:asciiTheme="minorEastAsia" w:hAnsiTheme="minorEastAsia" w:cs="Calibri" w:hint="eastAsia"/>
          <w:sz w:val="24"/>
        </w:rPr>
        <w:t>、从事管理顾问工作以来，指导过富士康科技、贸联电子、美的电器、海信电器、东风汽车、</w:t>
      </w:r>
      <w:r>
        <w:rPr>
          <w:rFonts w:asciiTheme="minorEastAsia" w:hAnsiTheme="minorEastAsia" w:cs="Calibri" w:hint="eastAsia"/>
          <w:sz w:val="24"/>
        </w:rPr>
        <w:t>LG</w:t>
      </w:r>
      <w:r>
        <w:rPr>
          <w:rFonts w:asciiTheme="minorEastAsia" w:hAnsiTheme="minorEastAsia" w:cs="Calibri" w:hint="eastAsia"/>
          <w:sz w:val="24"/>
        </w:rPr>
        <w:t>电子、伟创力集团、中国平安证券、玉柴集团、航天科技半导体、凯邦电机、</w:t>
      </w:r>
      <w:proofErr w:type="gramStart"/>
      <w:r>
        <w:rPr>
          <w:rFonts w:asciiTheme="minorEastAsia" w:hAnsiTheme="minorEastAsia" w:cs="Calibri" w:hint="eastAsia"/>
          <w:sz w:val="24"/>
        </w:rPr>
        <w:t>达创科技</w:t>
      </w:r>
      <w:proofErr w:type="gramEnd"/>
      <w:r>
        <w:rPr>
          <w:rFonts w:asciiTheme="minorEastAsia" w:hAnsiTheme="minorEastAsia" w:cs="Calibri" w:hint="eastAsia"/>
          <w:sz w:val="24"/>
        </w:rPr>
        <w:t>、强生婴儿、花王…等数十家企业，凭借渊博的知识和风趣的教学风格深得客户和学员的好评。</w:t>
      </w:r>
      <w:r>
        <w:rPr>
          <w:rFonts w:asciiTheme="minorEastAsia" w:hAnsiTheme="minorEastAsia" w:cs="Calibri" w:hint="eastAsia"/>
          <w:sz w:val="24"/>
        </w:rPr>
        <w:t xml:space="preserve"> </w:t>
      </w:r>
    </w:p>
    <w:p w:rsidR="00501864" w:rsidRDefault="001C4774">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突出业绩：</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w:t>
      </w:r>
      <w:r>
        <w:rPr>
          <w:rFonts w:asciiTheme="minorEastAsia" w:hAnsiTheme="minorEastAsia" w:cs="Calibri" w:hint="eastAsia"/>
          <w:sz w:val="24"/>
        </w:rPr>
        <w:t>、</w:t>
      </w:r>
      <w:r>
        <w:rPr>
          <w:rFonts w:asciiTheme="minorEastAsia" w:hAnsiTheme="minorEastAsia" w:cs="Calibri" w:hint="eastAsia"/>
          <w:sz w:val="24"/>
        </w:rPr>
        <w:t>2015</w:t>
      </w:r>
      <w:r>
        <w:rPr>
          <w:rFonts w:asciiTheme="minorEastAsia" w:hAnsiTheme="minorEastAsia" w:cs="Calibri" w:hint="eastAsia"/>
          <w:sz w:val="24"/>
        </w:rPr>
        <w:t>年至今，指导某电子公司质量管理与生产管理系统改善，历经</w:t>
      </w:r>
      <w:r>
        <w:rPr>
          <w:rFonts w:asciiTheme="minorEastAsia" w:hAnsiTheme="minorEastAsia" w:cs="Calibri" w:hint="eastAsia"/>
          <w:sz w:val="24"/>
        </w:rPr>
        <w:t>2</w:t>
      </w:r>
      <w:r>
        <w:rPr>
          <w:rFonts w:asciiTheme="minorEastAsia" w:hAnsiTheme="minorEastAsia" w:cs="Calibri" w:hint="eastAsia"/>
          <w:sz w:val="24"/>
        </w:rPr>
        <w:t>年，将品质成本降</w:t>
      </w:r>
      <w:r>
        <w:rPr>
          <w:rFonts w:asciiTheme="minorEastAsia" w:hAnsiTheme="minorEastAsia" w:cs="Calibri" w:hint="eastAsia"/>
          <w:sz w:val="24"/>
        </w:rPr>
        <w:t>低</w:t>
      </w:r>
      <w:r>
        <w:rPr>
          <w:rFonts w:asciiTheme="minorEastAsia" w:hAnsiTheme="minorEastAsia" w:cs="Calibri" w:hint="eastAsia"/>
          <w:sz w:val="24"/>
        </w:rPr>
        <w:t>36.4%</w:t>
      </w:r>
      <w:r>
        <w:rPr>
          <w:rFonts w:asciiTheme="minorEastAsia" w:hAnsiTheme="minorEastAsia" w:cs="Calibri" w:hint="eastAsia"/>
          <w:sz w:val="24"/>
        </w:rPr>
        <w:t>，客户端的投诉消减</w:t>
      </w:r>
      <w:r>
        <w:rPr>
          <w:rFonts w:asciiTheme="minorEastAsia" w:hAnsiTheme="minorEastAsia" w:cs="Calibri" w:hint="eastAsia"/>
          <w:sz w:val="24"/>
        </w:rPr>
        <w:t>73%</w:t>
      </w:r>
      <w:r>
        <w:rPr>
          <w:rFonts w:asciiTheme="minorEastAsia" w:hAnsiTheme="minorEastAsia" w:cs="Calibri" w:hint="eastAsia"/>
          <w:sz w:val="24"/>
        </w:rPr>
        <w:t>，订单交付提升至</w:t>
      </w:r>
      <w:r>
        <w:rPr>
          <w:rFonts w:asciiTheme="minorEastAsia" w:hAnsiTheme="minorEastAsia" w:cs="Calibri" w:hint="eastAsia"/>
          <w:sz w:val="24"/>
        </w:rPr>
        <w:t>95.8%</w:t>
      </w:r>
      <w:r>
        <w:rPr>
          <w:rFonts w:asciiTheme="minorEastAsia" w:hAnsiTheme="minorEastAsia" w:cs="Calibri" w:hint="eastAsia"/>
          <w:sz w:val="24"/>
        </w:rPr>
        <w:t>，成功挽救了该司与亚马逊的持续合作关系。</w:t>
      </w:r>
      <w:r>
        <w:rPr>
          <w:rFonts w:asciiTheme="minorEastAsia" w:hAnsiTheme="minorEastAsia" w:cs="Calibri" w:hint="eastAsia"/>
          <w:sz w:val="24"/>
        </w:rPr>
        <w:t xml:space="preserve">        </w:t>
      </w:r>
    </w:p>
    <w:p w:rsidR="00501864" w:rsidRDefault="001C4774">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2</w:t>
      </w:r>
      <w:r>
        <w:rPr>
          <w:rFonts w:asciiTheme="minorEastAsia" w:hAnsiTheme="minorEastAsia" w:cs="Calibri" w:hint="eastAsia"/>
          <w:sz w:val="24"/>
        </w:rPr>
        <w:t>、</w:t>
      </w:r>
      <w:r>
        <w:rPr>
          <w:rFonts w:asciiTheme="minorEastAsia" w:hAnsiTheme="minorEastAsia" w:cs="Calibri" w:hint="eastAsia"/>
          <w:sz w:val="24"/>
        </w:rPr>
        <w:t>2013-2016</w:t>
      </w:r>
      <w:r>
        <w:rPr>
          <w:rFonts w:asciiTheme="minorEastAsia" w:hAnsiTheme="minorEastAsia" w:cs="Calibri" w:hint="eastAsia"/>
          <w:sz w:val="24"/>
        </w:rPr>
        <w:t>年，依据某科技公司的产品特点，设计建立了适合该司的高效生产运营系统，将人工成本降低</w:t>
      </w:r>
      <w:r>
        <w:rPr>
          <w:rFonts w:asciiTheme="minorEastAsia" w:hAnsiTheme="minorEastAsia" w:cs="Calibri" w:hint="eastAsia"/>
          <w:sz w:val="24"/>
        </w:rPr>
        <w:t>39%</w:t>
      </w:r>
      <w:r>
        <w:rPr>
          <w:rFonts w:asciiTheme="minorEastAsia" w:hAnsiTheme="minorEastAsia" w:cs="Calibri" w:hint="eastAsia"/>
          <w:sz w:val="24"/>
        </w:rPr>
        <w:t>，库存和</w:t>
      </w:r>
      <w:r>
        <w:rPr>
          <w:rFonts w:asciiTheme="minorEastAsia" w:hAnsiTheme="minorEastAsia" w:cs="Calibri" w:hint="eastAsia"/>
          <w:sz w:val="24"/>
        </w:rPr>
        <w:t>WIP</w:t>
      </w:r>
      <w:r>
        <w:rPr>
          <w:rFonts w:asciiTheme="minorEastAsia" w:hAnsiTheme="minorEastAsia" w:cs="Calibri" w:hint="eastAsia"/>
          <w:sz w:val="24"/>
        </w:rPr>
        <w:t>金额消减</w:t>
      </w:r>
      <w:r>
        <w:rPr>
          <w:rFonts w:asciiTheme="minorEastAsia" w:hAnsiTheme="minorEastAsia" w:cs="Calibri" w:hint="eastAsia"/>
          <w:sz w:val="24"/>
        </w:rPr>
        <w:t>82%</w:t>
      </w:r>
      <w:r>
        <w:rPr>
          <w:rFonts w:asciiTheme="minorEastAsia" w:hAnsiTheme="minorEastAsia" w:cs="Calibri" w:hint="eastAsia"/>
          <w:sz w:val="24"/>
        </w:rPr>
        <w:t>，产品失败成本降低</w:t>
      </w:r>
      <w:r>
        <w:rPr>
          <w:rFonts w:asciiTheme="minorEastAsia" w:hAnsiTheme="minorEastAsia" w:cs="Calibri" w:hint="eastAsia"/>
          <w:sz w:val="24"/>
        </w:rPr>
        <w:t>68.7%</w:t>
      </w:r>
      <w:r>
        <w:rPr>
          <w:rFonts w:asciiTheme="minorEastAsia" w:hAnsiTheme="minorEastAsia" w:cs="Calibri" w:hint="eastAsia"/>
          <w:sz w:val="24"/>
        </w:rPr>
        <w:t>，提升产品平均毛利率超过</w:t>
      </w:r>
      <w:r>
        <w:rPr>
          <w:rFonts w:asciiTheme="minorEastAsia" w:hAnsiTheme="minorEastAsia" w:cs="Calibri" w:hint="eastAsia"/>
          <w:sz w:val="24"/>
        </w:rPr>
        <w:t>30%</w:t>
      </w:r>
      <w:r>
        <w:rPr>
          <w:rFonts w:asciiTheme="minorEastAsia" w:hAnsiTheme="minorEastAsia" w:cs="Calibri" w:hint="eastAsia"/>
          <w:sz w:val="24"/>
        </w:rPr>
        <w:t>。</w:t>
      </w:r>
    </w:p>
    <w:p w:rsidR="00501864" w:rsidRDefault="00501864">
      <w:pPr>
        <w:spacing w:line="440" w:lineRule="exact"/>
        <w:ind w:firstLineChars="200" w:firstLine="480"/>
        <w:rPr>
          <w:rFonts w:asciiTheme="minorEastAsia" w:hAnsiTheme="minorEastAsia" w:cs="Calibri"/>
          <w:sz w:val="24"/>
        </w:rPr>
      </w:pPr>
    </w:p>
    <w:p w:rsidR="00501864" w:rsidRDefault="001C4774">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501864" w:rsidRDefault="00501864">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50186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r>
      <w:tr w:rsidR="0050186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r>
      <w:tr w:rsidR="0050186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501864">
        <w:trPr>
          <w:trHeight w:val="545"/>
          <w:jc w:val="center"/>
        </w:trPr>
        <w:tc>
          <w:tcPr>
            <w:tcW w:w="1313" w:type="dxa"/>
            <w:tcBorders>
              <w:top w:val="single" w:sz="4" w:space="0" w:color="auto"/>
              <w:left w:val="single" w:sz="4" w:space="0" w:color="auto"/>
              <w:bottom w:val="nil"/>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501864" w:rsidRDefault="0050186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501864" w:rsidRDefault="00501864">
            <w:pPr>
              <w:spacing w:line="360" w:lineRule="exact"/>
              <w:rPr>
                <w:rFonts w:ascii="微软雅黑" w:eastAsia="微软雅黑" w:hAnsi="微软雅黑" w:cs="Arial"/>
                <w:b/>
                <w:bCs/>
                <w:szCs w:val="21"/>
              </w:rPr>
            </w:pPr>
          </w:p>
        </w:tc>
      </w:tr>
      <w:tr w:rsidR="0050186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r>
      <w:tr w:rsidR="00501864">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
                <w:bCs/>
                <w:szCs w:val="21"/>
              </w:rPr>
            </w:pPr>
          </w:p>
        </w:tc>
      </w:tr>
      <w:tr w:rsidR="0050186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50186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r>
      <w:tr w:rsidR="0050186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r>
      <w:tr w:rsidR="0050186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r>
      <w:tr w:rsidR="0050186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501864" w:rsidRDefault="00501864">
            <w:pPr>
              <w:spacing w:line="360" w:lineRule="exact"/>
              <w:rPr>
                <w:rFonts w:ascii="微软雅黑" w:eastAsia="微软雅黑" w:hAnsi="微软雅黑" w:cs="Arial"/>
                <w:bCs/>
                <w:szCs w:val="21"/>
              </w:rPr>
            </w:pPr>
          </w:p>
        </w:tc>
      </w:tr>
      <w:tr w:rsidR="00501864">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501864" w:rsidRDefault="001C4774">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501864" w:rsidRDefault="001C4774">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50186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501864" w:rsidRDefault="001C4774">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501864" w:rsidRDefault="001C4774">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50186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501864" w:rsidRDefault="001C4774">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501864" w:rsidRDefault="001C4774">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501864" w:rsidRDefault="001C4774">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501864" w:rsidRDefault="00501864">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501864" w:rsidRDefault="001C4774">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501864" w:rsidRDefault="001C4774">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501864" w:rsidRDefault="001C4774">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501864" w:rsidRDefault="001C4774">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501864" w:rsidRDefault="001C4774">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501864" w:rsidRDefault="00501864">
            <w:pPr>
              <w:spacing w:line="360" w:lineRule="exact"/>
              <w:rPr>
                <w:rFonts w:ascii="微软雅黑" w:eastAsia="微软雅黑" w:hAnsi="微软雅黑" w:cs="Arial"/>
                <w:bCs/>
                <w:szCs w:val="21"/>
              </w:rPr>
            </w:pPr>
          </w:p>
        </w:tc>
      </w:tr>
    </w:tbl>
    <w:p w:rsidR="00501864" w:rsidRDefault="00501864">
      <w:pPr>
        <w:spacing w:line="540" w:lineRule="exact"/>
        <w:jc w:val="left"/>
        <w:rPr>
          <w:rFonts w:asciiTheme="minorEastAsia" w:hAnsiTheme="minorEastAsia" w:cstheme="minorEastAsia"/>
          <w:b/>
          <w:bCs/>
          <w:sz w:val="24"/>
        </w:rPr>
      </w:pPr>
    </w:p>
    <w:sectPr w:rsidR="00501864">
      <w:headerReference w:type="default" r:id="rId9"/>
      <w:footerReference w:type="default" r:id="rId10"/>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4774" w:rsidRDefault="001C4774">
      <w:r>
        <w:separator/>
      </w:r>
    </w:p>
  </w:endnote>
  <w:endnote w:type="continuationSeparator" w:id="0">
    <w:p w:rsidR="001C4774" w:rsidRDefault="001C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64" w:rsidRDefault="001C4774">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6"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501864" w:rsidRDefault="001C4774">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LndPpqZAQAAIAMA&#10;AA4AAAAAAAAAAAAAAAAALgIAAGRycy9lMm9Eb2MueG1sUEsBAi0AFAAGAAgAAAAhAHdebwzcAAAA&#10;CgEAAA8AAAAAAAAAAAAAAAAA8wMAAGRycy9kb3ducmV2LnhtbFBLBQYAAAAABAAEAPMAAAD8BAAA&#10;AAA=&#10;" filled="f" stroked="f">
              <v:textbox>
                <w:txbxContent>
                  <w:p w:rsidR="00501864" w:rsidRDefault="001C4774">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33AF8CA9"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Zx6Q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3338C88F"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8rX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nzytf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4774" w:rsidRDefault="001C4774">
      <w:r>
        <w:separator/>
      </w:r>
    </w:p>
  </w:footnote>
  <w:footnote w:type="continuationSeparator" w:id="0">
    <w:p w:rsidR="001C4774" w:rsidRDefault="001C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64" w:rsidRDefault="001C4774">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726EC8BC"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1G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S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J9b9RugBAACyAwAADgAAAAAAAAAAAAAAAAAuAgAAZHJzL2Uyb0Rv&#10;Yy54bWxQSwECLQAUAAYACAAAACEAlcZuFOMAAAALAQAADwAAAAAAAAAAAAAAAABCBAAAZHJzL2Rv&#10;d25yZXYueG1sUEsFBgAAAAAEAAQA8wAAAFIFAAAAAA==&#10;" filled="f" stroked="f"/>
          </w:pict>
        </mc:Fallback>
      </mc:AlternateConten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65C60"/>
    <w:rsid w:val="00087140"/>
    <w:rsid w:val="000A3E07"/>
    <w:rsid w:val="00144D94"/>
    <w:rsid w:val="001B1EAD"/>
    <w:rsid w:val="001B2333"/>
    <w:rsid w:val="001C4774"/>
    <w:rsid w:val="001D59DE"/>
    <w:rsid w:val="00204912"/>
    <w:rsid w:val="002154C3"/>
    <w:rsid w:val="00216F19"/>
    <w:rsid w:val="002704BF"/>
    <w:rsid w:val="002733C4"/>
    <w:rsid w:val="0027675F"/>
    <w:rsid w:val="002773C2"/>
    <w:rsid w:val="00281C9B"/>
    <w:rsid w:val="00282DDB"/>
    <w:rsid w:val="002831FC"/>
    <w:rsid w:val="002A4A3D"/>
    <w:rsid w:val="002B2141"/>
    <w:rsid w:val="002B432E"/>
    <w:rsid w:val="002E65F2"/>
    <w:rsid w:val="002E7EA2"/>
    <w:rsid w:val="00324E74"/>
    <w:rsid w:val="00347A5F"/>
    <w:rsid w:val="00380FBE"/>
    <w:rsid w:val="003E6CE5"/>
    <w:rsid w:val="004211A4"/>
    <w:rsid w:val="00427DA2"/>
    <w:rsid w:val="00431731"/>
    <w:rsid w:val="004530E9"/>
    <w:rsid w:val="00463BC3"/>
    <w:rsid w:val="00492F5E"/>
    <w:rsid w:val="00495FE1"/>
    <w:rsid w:val="004B3FAD"/>
    <w:rsid w:val="004B483D"/>
    <w:rsid w:val="004D3E27"/>
    <w:rsid w:val="004E4DD2"/>
    <w:rsid w:val="004E7A5B"/>
    <w:rsid w:val="00501864"/>
    <w:rsid w:val="00506259"/>
    <w:rsid w:val="00514901"/>
    <w:rsid w:val="00517277"/>
    <w:rsid w:val="005968F9"/>
    <w:rsid w:val="005E0BA2"/>
    <w:rsid w:val="005E75C7"/>
    <w:rsid w:val="005F0D84"/>
    <w:rsid w:val="005F2EB2"/>
    <w:rsid w:val="00634D71"/>
    <w:rsid w:val="006B6882"/>
    <w:rsid w:val="006F7178"/>
    <w:rsid w:val="00736418"/>
    <w:rsid w:val="00755A85"/>
    <w:rsid w:val="007B68B9"/>
    <w:rsid w:val="007F677E"/>
    <w:rsid w:val="007F6A15"/>
    <w:rsid w:val="00823687"/>
    <w:rsid w:val="00845505"/>
    <w:rsid w:val="0086764C"/>
    <w:rsid w:val="008C0FF7"/>
    <w:rsid w:val="008C5842"/>
    <w:rsid w:val="008E1A5C"/>
    <w:rsid w:val="00903A94"/>
    <w:rsid w:val="00917605"/>
    <w:rsid w:val="00944A5C"/>
    <w:rsid w:val="009A4921"/>
    <w:rsid w:val="00A153AA"/>
    <w:rsid w:val="00A15BC4"/>
    <w:rsid w:val="00A23EA7"/>
    <w:rsid w:val="00A628C7"/>
    <w:rsid w:val="00A64880"/>
    <w:rsid w:val="00A71A21"/>
    <w:rsid w:val="00A733B7"/>
    <w:rsid w:val="00A94E69"/>
    <w:rsid w:val="00AA130B"/>
    <w:rsid w:val="00AA301A"/>
    <w:rsid w:val="00AB43FB"/>
    <w:rsid w:val="00AB7383"/>
    <w:rsid w:val="00AC7ED1"/>
    <w:rsid w:val="00B132BF"/>
    <w:rsid w:val="00B505B9"/>
    <w:rsid w:val="00B545A7"/>
    <w:rsid w:val="00BE3AF3"/>
    <w:rsid w:val="00BE44C1"/>
    <w:rsid w:val="00C62077"/>
    <w:rsid w:val="00C707B9"/>
    <w:rsid w:val="00C715F0"/>
    <w:rsid w:val="00C84FCB"/>
    <w:rsid w:val="00D004CA"/>
    <w:rsid w:val="00D054E5"/>
    <w:rsid w:val="00D056E5"/>
    <w:rsid w:val="00D15FD7"/>
    <w:rsid w:val="00D44C0A"/>
    <w:rsid w:val="00D863E0"/>
    <w:rsid w:val="00D90381"/>
    <w:rsid w:val="00DA61E2"/>
    <w:rsid w:val="00DA7388"/>
    <w:rsid w:val="00DD79C4"/>
    <w:rsid w:val="00DE2CF6"/>
    <w:rsid w:val="00DF09AE"/>
    <w:rsid w:val="00DF6C19"/>
    <w:rsid w:val="00E0213B"/>
    <w:rsid w:val="00E21301"/>
    <w:rsid w:val="00E2237A"/>
    <w:rsid w:val="00E33358"/>
    <w:rsid w:val="00E55221"/>
    <w:rsid w:val="00EA41A2"/>
    <w:rsid w:val="00EB7374"/>
    <w:rsid w:val="00F30D0B"/>
    <w:rsid w:val="00F37370"/>
    <w:rsid w:val="00F45274"/>
    <w:rsid w:val="00F6060F"/>
    <w:rsid w:val="00F6293C"/>
    <w:rsid w:val="00FA70C3"/>
    <w:rsid w:val="00FE0E7A"/>
    <w:rsid w:val="00FF5345"/>
    <w:rsid w:val="01331E45"/>
    <w:rsid w:val="09C05201"/>
    <w:rsid w:val="105000F8"/>
    <w:rsid w:val="13C86BE9"/>
    <w:rsid w:val="1807409F"/>
    <w:rsid w:val="184123F5"/>
    <w:rsid w:val="25CD7544"/>
    <w:rsid w:val="298B645C"/>
    <w:rsid w:val="29EB12F2"/>
    <w:rsid w:val="29EF3210"/>
    <w:rsid w:val="307820FC"/>
    <w:rsid w:val="33E33686"/>
    <w:rsid w:val="384F5916"/>
    <w:rsid w:val="408B1CD0"/>
    <w:rsid w:val="411E1D16"/>
    <w:rsid w:val="41D674F1"/>
    <w:rsid w:val="49451AB7"/>
    <w:rsid w:val="515C3FAB"/>
    <w:rsid w:val="52A9707A"/>
    <w:rsid w:val="562A7E09"/>
    <w:rsid w:val="5D9C2AA5"/>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E1739E"/>
  <w15:docId w15:val="{B2B356E0-6365-428F-BBFD-16FDB1B9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 w:type="paragraph" w:customStyle="1" w:styleId="a9">
    <w:name w:val="正文楷体"/>
    <w:basedOn w:val="a"/>
    <w:pPr>
      <w:spacing w:line="300" w:lineRule="auto"/>
    </w:pPr>
    <w:rPr>
      <w:rFonts w:ascii="Arial" w:eastAsia="楷体_GB2312" w:hAnsi="Arial" w:cs="Times New Roman"/>
    </w:rPr>
  </w:style>
  <w:style w:type="paragraph" w:customStyle="1" w:styleId="aa">
    <w:name w:val="课程背景"/>
    <w:basedOn w:val="a"/>
    <w:link w:val="Char"/>
    <w:qFormat/>
    <w:pPr>
      <w:tabs>
        <w:tab w:val="left" w:pos="360"/>
      </w:tabs>
      <w:spacing w:line="300" w:lineRule="exact"/>
      <w:ind w:left="340" w:hanging="340"/>
      <w:jc w:val="left"/>
    </w:pPr>
    <w:rPr>
      <w:rFonts w:ascii="Times New Roman" w:eastAsia="楷体_GB2312" w:hAnsi="Times New Roman" w:cs="Times New Roman"/>
      <w:szCs w:val="20"/>
      <w:lang w:val="zh-CN"/>
    </w:rPr>
  </w:style>
  <w:style w:type="character" w:customStyle="1" w:styleId="Char">
    <w:name w:val="课程背景 Char"/>
    <w:link w:val="aa"/>
    <w:qFormat/>
    <w:rPr>
      <w:rFonts w:ascii="Times New Roman" w:eastAsia="楷体_GB2312" w:hAnsi="Times New Roman" w:cs="Times New Roman"/>
      <w:kern w:val="2"/>
      <w:sz w:val="21"/>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452</Words>
  <Characters>2581</Characters>
  <Application>Microsoft Office Word</Application>
  <DocSecurity>0</DocSecurity>
  <Lines>21</Lines>
  <Paragraphs>6</Paragraphs>
  <ScaleCrop>false</ScaleCrop>
  <Company>ITianKong.Com</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6</cp:revision>
  <dcterms:created xsi:type="dcterms:W3CDTF">2018-11-23T00:48:00Z</dcterms:created>
  <dcterms:modified xsi:type="dcterms:W3CDTF">2019-01-16T05:54:00Z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