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5827" w:lineRule="exact"/>
      </w:pPr>
      <w:r>
        <w:rPr>
          <w:position w:val="-316"/>
        </w:rPr>
        <w:drawing>
          <wp:inline distT="0" distB="0" distL="0" distR="0">
            <wp:extent cx="7772400" cy="1005014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1"/>
                    <a:stretch>
                      <a:fillRect/>
                    </a:stretch>
                  </pic:blipFill>
                  <pic:spPr>
                    <a:xfrm>
                      <a:off x="0" y="0"/>
                      <a:ext cx="7772400" cy="10050298"/>
                    </a:xfrm>
                    <a:prstGeom prst="rect">
                      <a:avLst/>
                    </a:prstGeom>
                  </pic:spPr>
                </pic:pic>
              </a:graphicData>
            </a:graphic>
          </wp:inline>
        </w:drawing>
      </w:r>
    </w:p>
    <w:p>
      <w:pPr>
        <w:spacing w:line="15827" w:lineRule="exact"/>
        <w:sectPr>
          <w:headerReference r:id="rId5" w:type="default"/>
          <w:footerReference r:id="rId6" w:type="default"/>
          <w:pgSz w:w="12240" w:h="15840"/>
          <w:pgMar w:top="1" w:right="0" w:bottom="1" w:left="0" w:header="0" w:footer="0" w:gutter="0"/>
          <w:cols w:space="720" w:num="1"/>
        </w:sectPr>
      </w:pPr>
    </w:p>
    <w:p>
      <w:pPr>
        <w:spacing w:before="7" w:line="187" w:lineRule="auto"/>
        <w:ind w:left="788"/>
        <w:rPr>
          <w:rFonts w:ascii="Calibri" w:hAnsi="Calibri" w:eastAsia="Calibri" w:cs="Calibri"/>
          <w:sz w:val="19"/>
          <w:szCs w:val="19"/>
        </w:rPr>
      </w:pPr>
      <w:r>
        <w:rPr>
          <w:rFonts w:ascii="Calibri" w:hAnsi="Calibri" w:eastAsia="Calibri" w:cs="Calibri"/>
          <w:sz w:val="19"/>
          <w:szCs w:val="19"/>
        </w:rPr>
        <w:t>2</w:t>
      </w:r>
    </w:p>
    <w:p>
      <w:pPr>
        <w:spacing w:line="97" w:lineRule="exact"/>
      </w:pPr>
    </w:p>
    <w:tbl>
      <w:tblPr>
        <w:tblStyle w:val="5"/>
        <w:tblW w:w="11500" w:type="dxa"/>
        <w:tblInd w:w="739" w:type="dxa"/>
        <w:tblBorders>
          <w:top w:val="single" w:color="D9D9D9" w:sz="36" w:space="0"/>
          <w:left w:val="single" w:color="D9D9D9" w:sz="36" w:space="0"/>
          <w:bottom w:val="single" w:color="D9D9D9" w:sz="36" w:space="0"/>
          <w:right w:val="single" w:color="D9D9D9" w:sz="36" w:space="0"/>
          <w:insideH w:val="single" w:color="D9D9D9" w:sz="36" w:space="0"/>
          <w:insideV w:val="single" w:color="D9D9D9" w:sz="36" w:space="0"/>
        </w:tblBorders>
        <w:tblLayout w:type="fixed"/>
        <w:tblCellMar>
          <w:top w:w="0" w:type="dxa"/>
          <w:left w:w="0" w:type="dxa"/>
          <w:bottom w:w="0" w:type="dxa"/>
          <w:right w:w="0" w:type="dxa"/>
        </w:tblCellMar>
      </w:tblPr>
      <w:tblGrid>
        <w:gridCol w:w="5535"/>
        <w:gridCol w:w="5965"/>
      </w:tblGrid>
      <w:tr>
        <w:tblPrEx>
          <w:tblBorders>
            <w:top w:val="single" w:color="D9D9D9" w:sz="36" w:space="0"/>
            <w:left w:val="single" w:color="D9D9D9" w:sz="36" w:space="0"/>
            <w:bottom w:val="single" w:color="D9D9D9" w:sz="36" w:space="0"/>
            <w:right w:val="single" w:color="D9D9D9" w:sz="36" w:space="0"/>
            <w:insideH w:val="single" w:color="D9D9D9" w:sz="36" w:space="0"/>
            <w:insideV w:val="single" w:color="D9D9D9" w:sz="36" w:space="0"/>
          </w:tblBorders>
          <w:tblCellMar>
            <w:top w:w="0" w:type="dxa"/>
            <w:left w:w="0" w:type="dxa"/>
            <w:bottom w:w="0" w:type="dxa"/>
            <w:right w:w="0" w:type="dxa"/>
          </w:tblCellMar>
        </w:tblPrEx>
        <w:trPr>
          <w:trHeight w:val="14251" w:hRule="atLeast"/>
        </w:trPr>
        <w:tc>
          <w:tcPr>
            <w:tcW w:w="5535" w:type="dxa"/>
            <w:shd w:val="clear" w:color="auto" w:fill="D7AA0D"/>
            <w:vAlign w:val="top"/>
          </w:tcPr>
          <w:p>
            <w:pPr>
              <w:spacing w:line="314" w:lineRule="auto"/>
              <w:rPr>
                <w:rFonts w:ascii="Arial"/>
                <w:sz w:val="21"/>
              </w:rPr>
            </w:pPr>
          </w:p>
          <w:p>
            <w:pPr>
              <w:spacing w:line="3617" w:lineRule="exact"/>
              <w:ind w:firstLine="426"/>
            </w:pPr>
            <w:r>
              <w:rPr>
                <w:position w:val="-72"/>
              </w:rPr>
              <w:drawing>
                <wp:inline distT="0" distB="0" distL="0" distR="0">
                  <wp:extent cx="2792730" cy="229616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2"/>
                          <a:stretch>
                            <a:fillRect/>
                          </a:stretch>
                        </pic:blipFill>
                        <pic:spPr>
                          <a:xfrm>
                            <a:off x="0" y="0"/>
                            <a:ext cx="2793364" cy="2296668"/>
                          </a:xfrm>
                          <a:prstGeom prst="rect">
                            <a:avLst/>
                          </a:prstGeom>
                        </pic:spPr>
                      </pic:pic>
                    </a:graphicData>
                  </a:graphic>
                </wp:inline>
              </w:drawing>
            </w:r>
          </w:p>
          <w:p>
            <w:pPr>
              <w:spacing w:line="281" w:lineRule="auto"/>
              <w:rPr>
                <w:rFonts w:ascii="Arial"/>
                <w:sz w:val="21"/>
              </w:rPr>
            </w:pPr>
          </w:p>
          <w:p>
            <w:pPr>
              <w:pStyle w:val="6"/>
              <w:spacing w:before="61" w:line="281" w:lineRule="auto"/>
              <w:ind w:left="365" w:right="341" w:firstLine="356"/>
              <w:jc w:val="both"/>
            </w:pPr>
            <w:r>
              <w:rPr>
                <w:color w:val="3B3B38"/>
              </w:rPr>
              <w:t>UIC</w:t>
            </w:r>
            <w:r>
              <w:rPr>
                <w:color w:val="3B3B38"/>
                <w:spacing w:val="19"/>
              </w:rPr>
              <w:t>的</w:t>
            </w:r>
            <w:r>
              <w:rPr>
                <w:color w:val="3B3B38"/>
              </w:rPr>
              <w:t>MBA</w:t>
            </w:r>
            <w:r>
              <w:rPr>
                <w:color w:val="3B3B38"/>
                <w:spacing w:val="19"/>
              </w:rPr>
              <w:t>项目具有以下两大得天独厚的优势：</w:t>
            </w:r>
            <w:r>
              <w:rPr>
                <w:color w:val="3B3B38"/>
                <w:spacing w:val="-46"/>
              </w:rPr>
              <w:t xml:space="preserve"> </w:t>
            </w:r>
            <w:r>
              <w:rPr>
                <w:color w:val="3B3B38"/>
                <w:spacing w:val="19"/>
              </w:rPr>
              <w:t>一</w:t>
            </w:r>
            <w:r>
              <w:rPr>
                <w:color w:val="3B3B38"/>
              </w:rPr>
              <w:t xml:space="preserve"> </w:t>
            </w:r>
            <w:r>
              <w:rPr>
                <w:color w:val="3B3B38"/>
                <w:spacing w:val="16"/>
              </w:rPr>
              <w:t>是依托于大学本身雄厚的科研力量，二是借势于</w:t>
            </w:r>
            <w:r>
              <w:rPr>
                <w:color w:val="3B3B38"/>
                <w:spacing w:val="15"/>
              </w:rPr>
              <w:t>芝加</w:t>
            </w:r>
            <w:r>
              <w:rPr>
                <w:color w:val="3B3B38"/>
              </w:rPr>
              <w:t xml:space="preserve"> </w:t>
            </w:r>
            <w:r>
              <w:rPr>
                <w:color w:val="3B3B38"/>
                <w:spacing w:val="16"/>
              </w:rPr>
              <w:t>哥这个美国、乃至世界的金融、文化教育、医疗</w:t>
            </w:r>
            <w:r>
              <w:rPr>
                <w:color w:val="3B3B38"/>
                <w:spacing w:val="15"/>
              </w:rPr>
              <w:t>、制</w:t>
            </w:r>
            <w:r>
              <w:rPr>
                <w:color w:val="3B3B38"/>
              </w:rPr>
              <w:t xml:space="preserve"> </w:t>
            </w:r>
            <w:r>
              <w:rPr>
                <w:color w:val="3B3B38"/>
                <w:spacing w:val="22"/>
              </w:rPr>
              <w:t>造业、交通运输、</w:t>
            </w:r>
            <w:r>
              <w:rPr>
                <w:color w:val="3B3B38"/>
                <w:spacing w:val="-26"/>
              </w:rPr>
              <w:t xml:space="preserve"> </w:t>
            </w:r>
            <w:r>
              <w:rPr>
                <w:color w:val="3B3B38"/>
                <w:spacing w:val="22"/>
              </w:rPr>
              <w:t>仓储与物流、期货和商品交易中</w:t>
            </w:r>
            <w:r>
              <w:rPr>
                <w:color w:val="3B3B38"/>
              </w:rPr>
              <w:t xml:space="preserve"> </w:t>
            </w:r>
            <w:r>
              <w:rPr>
                <w:color w:val="3B3B38"/>
                <w:spacing w:val="16"/>
              </w:rPr>
              <w:t>心，真正实现理论与实践并重。学生在学习美国</w:t>
            </w:r>
            <w:r>
              <w:rPr>
                <w:color w:val="3B3B38"/>
                <w:spacing w:val="15"/>
              </w:rPr>
              <w:t>先进</w:t>
            </w:r>
            <w:r>
              <w:rPr>
                <w:color w:val="3B3B38"/>
              </w:rPr>
              <w:t xml:space="preserve"> </w:t>
            </w:r>
            <w:r>
              <w:rPr>
                <w:color w:val="3B3B38"/>
                <w:spacing w:val="20"/>
              </w:rPr>
              <w:t>管理理论</w:t>
            </w:r>
            <w:r>
              <w:rPr>
                <w:color w:val="3B3B38"/>
                <w:spacing w:val="-36"/>
              </w:rPr>
              <w:t xml:space="preserve"> </w:t>
            </w:r>
            <w:r>
              <w:rPr>
                <w:color w:val="3B3B38"/>
                <w:spacing w:val="20"/>
              </w:rPr>
              <w:t>的同时，</w:t>
            </w:r>
            <w:r>
              <w:rPr>
                <w:color w:val="3B3B38"/>
                <w:spacing w:val="-41"/>
              </w:rPr>
              <w:t xml:space="preserve"> </w:t>
            </w:r>
            <w:r>
              <w:rPr>
                <w:color w:val="3B3B38"/>
                <w:spacing w:val="20"/>
              </w:rPr>
              <w:t>又能有机会在实践中运用这些理</w:t>
            </w:r>
            <w:r>
              <w:rPr>
                <w:color w:val="3B3B38"/>
              </w:rPr>
              <w:t xml:space="preserve"> </w:t>
            </w:r>
            <w:r>
              <w:rPr>
                <w:color w:val="3B3B38"/>
                <w:spacing w:val="-6"/>
              </w:rPr>
              <w:t>论。</w:t>
            </w:r>
          </w:p>
          <w:p>
            <w:pPr>
              <w:pStyle w:val="6"/>
              <w:spacing w:before="256" w:line="278" w:lineRule="auto"/>
              <w:ind w:left="365" w:right="337" w:firstLine="362"/>
              <w:jc w:val="both"/>
            </w:pPr>
            <w:r>
              <w:rPr>
                <w:color w:val="3B3B38"/>
                <w:spacing w:val="17"/>
              </w:rPr>
              <w:t>我们的</w:t>
            </w:r>
            <w:r>
              <w:rPr>
                <w:color w:val="3B3B38"/>
              </w:rPr>
              <w:t>MBA</w:t>
            </w:r>
            <w:r>
              <w:rPr>
                <w:color w:val="3B3B38"/>
                <w:spacing w:val="17"/>
              </w:rPr>
              <w:t>项目始于1996年，每期12个月,</w:t>
            </w:r>
            <w:r>
              <w:rPr>
                <w:color w:val="3B3B38"/>
                <w:spacing w:val="16"/>
              </w:rPr>
              <w:t>迄今为</w:t>
            </w:r>
            <w:r>
              <w:rPr>
                <w:color w:val="3B3B38"/>
              </w:rPr>
              <w:t xml:space="preserve"> </w:t>
            </w:r>
            <w:r>
              <w:rPr>
                <w:color w:val="3B3B38"/>
                <w:spacing w:val="22"/>
              </w:rPr>
              <w:t>止已经毕业了三千五百多名学生。</w:t>
            </w:r>
            <w:r>
              <w:rPr>
                <w:color w:val="3B3B38"/>
                <w:spacing w:val="-26"/>
              </w:rPr>
              <w:t xml:space="preserve"> </w:t>
            </w:r>
            <w:r>
              <w:rPr>
                <w:color w:val="3B3B38"/>
                <w:spacing w:val="22"/>
              </w:rPr>
              <w:t>项目的办学宗旨</w:t>
            </w:r>
            <w:r>
              <w:rPr>
                <w:color w:val="3B3B38"/>
              </w:rPr>
              <w:t xml:space="preserve"> </w:t>
            </w:r>
            <w:r>
              <w:rPr>
                <w:color w:val="3B3B38"/>
                <w:spacing w:val="12"/>
              </w:rPr>
              <w:t>是：传承</w:t>
            </w:r>
            <w:r>
              <w:rPr>
                <w:color w:val="3B3B38"/>
              </w:rPr>
              <w:t>MBA</w:t>
            </w:r>
            <w:r>
              <w:rPr>
                <w:color w:val="3B3B38"/>
                <w:spacing w:val="12"/>
              </w:rPr>
              <w:t>高品质理论教学与体验式学习方法相结合</w:t>
            </w:r>
            <w:r>
              <w:rPr>
                <w:color w:val="3B3B38"/>
                <w:spacing w:val="8"/>
              </w:rPr>
              <w:t xml:space="preserve"> </w:t>
            </w:r>
            <w:r>
              <w:rPr>
                <w:color w:val="3B3B38"/>
                <w:spacing w:val="16"/>
              </w:rPr>
              <w:t>的优良传统，提高学生商科理论基础、提升学生实战</w:t>
            </w:r>
            <w:r>
              <w:rPr>
                <w:color w:val="3B3B38"/>
                <w:spacing w:val="1"/>
              </w:rPr>
              <w:t xml:space="preserve"> </w:t>
            </w:r>
            <w:r>
              <w:rPr>
                <w:color w:val="3B3B38"/>
                <w:spacing w:val="15"/>
              </w:rPr>
              <w:t>能力,同时培养学生独立思考能力和团队协作精神,鼓</w:t>
            </w:r>
            <w:r>
              <w:rPr>
                <w:color w:val="3B3B38"/>
                <w:spacing w:val="6"/>
              </w:rPr>
              <w:t xml:space="preserve"> </w:t>
            </w:r>
            <w:r>
              <w:rPr>
                <w:color w:val="3B3B38"/>
                <w:spacing w:val="8"/>
              </w:rPr>
              <w:t>励他们创新思维和创业。</w:t>
            </w:r>
          </w:p>
          <w:p>
            <w:pPr>
              <w:pStyle w:val="6"/>
              <w:spacing w:before="258" w:line="280" w:lineRule="auto"/>
              <w:ind w:left="365" w:right="342" w:firstLine="361"/>
            </w:pPr>
            <w:r>
              <w:rPr>
                <w:color w:val="3B3B38"/>
                <w:spacing w:val="16"/>
              </w:rPr>
              <w:t>得益于经济和人口的多元化，</w:t>
            </w:r>
            <w:r>
              <w:rPr>
                <w:color w:val="3B3B38"/>
                <w:spacing w:val="-46"/>
              </w:rPr>
              <w:t xml:space="preserve"> </w:t>
            </w:r>
            <w:r>
              <w:rPr>
                <w:color w:val="3B3B38"/>
                <w:spacing w:val="16"/>
              </w:rPr>
              <w:t>芝加哥是一座充满</w:t>
            </w:r>
            <w:r>
              <w:rPr>
                <w:color w:val="3B3B38"/>
              </w:rPr>
              <w:t xml:space="preserve"> </w:t>
            </w:r>
            <w:r>
              <w:rPr>
                <w:color w:val="3B3B38"/>
                <w:spacing w:val="14"/>
              </w:rPr>
              <w:t>活力的城市。城市环境优美，公共交通四通八达，</w:t>
            </w:r>
            <w:r>
              <w:rPr>
                <w:color w:val="3B3B38"/>
                <w:spacing w:val="-51"/>
              </w:rPr>
              <w:t xml:space="preserve"> </w:t>
            </w:r>
            <w:r>
              <w:rPr>
                <w:color w:val="3B3B38"/>
                <w:spacing w:val="14"/>
              </w:rPr>
              <w:t>智</w:t>
            </w:r>
            <w:r>
              <w:rPr>
                <w:color w:val="3B3B38"/>
              </w:rPr>
              <w:t xml:space="preserve"> </w:t>
            </w:r>
            <w:r>
              <w:rPr>
                <w:color w:val="3B3B38"/>
                <w:spacing w:val="16"/>
              </w:rPr>
              <w:t>慧化程度高，房地产市场容量大，企业与高等院</w:t>
            </w:r>
            <w:r>
              <w:rPr>
                <w:color w:val="3B3B38"/>
                <w:spacing w:val="15"/>
              </w:rPr>
              <w:t>校联</w:t>
            </w:r>
            <w:r>
              <w:rPr>
                <w:color w:val="3B3B38"/>
              </w:rPr>
              <w:t xml:space="preserve"> </w:t>
            </w:r>
            <w:r>
              <w:rPr>
                <w:color w:val="3B3B38"/>
                <w:spacing w:val="14"/>
              </w:rPr>
              <w:t>系密切，工作机会众多。我们的学生通过案例教学、</w:t>
            </w:r>
            <w:r>
              <w:rPr>
                <w:color w:val="3B3B38"/>
                <w:spacing w:val="11"/>
              </w:rPr>
              <w:t xml:space="preserve"> </w:t>
            </w:r>
            <w:r>
              <w:rPr>
                <w:color w:val="3B3B38"/>
                <w:spacing w:val="16"/>
              </w:rPr>
              <w:t>在校创业、为企业提供咨询服务和实地参观考察</w:t>
            </w:r>
            <w:r>
              <w:rPr>
                <w:color w:val="3B3B38"/>
                <w:spacing w:val="15"/>
              </w:rPr>
              <w:t>等来</w:t>
            </w:r>
            <w:r>
              <w:rPr>
                <w:color w:val="3B3B38"/>
              </w:rPr>
              <w:t xml:space="preserve"> </w:t>
            </w:r>
            <w:r>
              <w:rPr>
                <w:color w:val="3B3B38"/>
                <w:spacing w:val="16"/>
              </w:rPr>
              <w:t>积累经验和见识，为毕业后的求知和职业发展打</w:t>
            </w:r>
            <w:r>
              <w:rPr>
                <w:color w:val="3B3B38"/>
                <w:spacing w:val="15"/>
              </w:rPr>
              <w:t>下坚</w:t>
            </w:r>
            <w:r>
              <w:rPr>
                <w:color w:val="3B3B38"/>
              </w:rPr>
              <w:t xml:space="preserve"> </w:t>
            </w:r>
            <w:r>
              <w:rPr>
                <w:color w:val="3B3B38"/>
                <w:spacing w:val="-1"/>
              </w:rPr>
              <w:t>实基础。</w:t>
            </w:r>
          </w:p>
          <w:p>
            <w:pPr>
              <w:pStyle w:val="6"/>
              <w:spacing w:before="263" w:line="354" w:lineRule="exact"/>
              <w:ind w:left="2931"/>
            </w:pPr>
            <w:r>
              <w:rPr>
                <w:color w:val="3B3B38"/>
                <w:spacing w:val="6"/>
                <w:position w:val="11"/>
              </w:rPr>
              <w:t>马令杰博士</w:t>
            </w:r>
          </w:p>
          <w:p>
            <w:pPr>
              <w:pStyle w:val="6"/>
              <w:spacing w:line="228" w:lineRule="auto"/>
              <w:ind w:left="2868"/>
            </w:pPr>
            <w:r>
              <w:rPr>
                <w:color w:val="3B3B38"/>
                <w:spacing w:val="7"/>
              </w:rPr>
              <w:t>商学院副院长</w:t>
            </w:r>
          </w:p>
          <w:p>
            <w:pPr>
              <w:spacing w:line="304" w:lineRule="auto"/>
              <w:rPr>
                <w:rFonts w:ascii="Arial"/>
                <w:sz w:val="21"/>
              </w:rPr>
            </w:pPr>
          </w:p>
          <w:p>
            <w:pPr>
              <w:spacing w:line="305" w:lineRule="auto"/>
              <w:rPr>
                <w:rFonts w:ascii="Arial"/>
                <w:sz w:val="21"/>
              </w:rPr>
            </w:pPr>
          </w:p>
          <w:p>
            <w:pPr>
              <w:pStyle w:val="6"/>
              <w:spacing w:before="43" w:line="266" w:lineRule="auto"/>
              <w:ind w:left="353" w:right="437"/>
              <w:rPr>
                <w:rFonts w:ascii="微软雅黑" w:hAnsi="微软雅黑" w:eastAsia="微软雅黑" w:cs="微软雅黑"/>
                <w:sz w:val="13"/>
                <w:szCs w:val="13"/>
              </w:rPr>
            </w:pPr>
            <w:r>
              <w:rPr>
                <w:spacing w:val="10"/>
                <w:sz w:val="13"/>
                <w:szCs w:val="13"/>
              </w:rPr>
              <w:t>注:</w:t>
            </w:r>
            <w:r>
              <w:rPr>
                <w:spacing w:val="31"/>
                <w:sz w:val="13"/>
                <w:szCs w:val="13"/>
              </w:rPr>
              <w:t xml:space="preserve">  </w:t>
            </w:r>
            <w:r>
              <w:rPr>
                <w:spacing w:val="10"/>
                <w:sz w:val="13"/>
                <w:szCs w:val="13"/>
              </w:rPr>
              <w:t>马令杰博士毕业于伊利诺大学香槟分校(</w:t>
            </w:r>
            <w:r>
              <w:rPr>
                <w:sz w:val="13"/>
                <w:szCs w:val="13"/>
              </w:rPr>
              <w:t>UIUC</w:t>
            </w:r>
            <w:r>
              <w:rPr>
                <w:spacing w:val="10"/>
                <w:sz w:val="13"/>
                <w:szCs w:val="13"/>
              </w:rPr>
              <w:t>)经济学专业。加入</w:t>
            </w:r>
            <w:r>
              <w:rPr>
                <w:sz w:val="13"/>
                <w:szCs w:val="13"/>
              </w:rPr>
              <w:t>UIC</w:t>
            </w:r>
            <w:r>
              <w:rPr>
                <w:spacing w:val="10"/>
                <w:sz w:val="13"/>
                <w:szCs w:val="13"/>
              </w:rPr>
              <w:t>之</w:t>
            </w:r>
            <w:r>
              <w:rPr>
                <w:sz w:val="13"/>
                <w:szCs w:val="13"/>
              </w:rPr>
              <w:t xml:space="preserve"> </w:t>
            </w:r>
            <w:r>
              <w:rPr>
                <w:spacing w:val="11"/>
                <w:sz w:val="13"/>
                <w:szCs w:val="13"/>
              </w:rPr>
              <w:t>前,</w:t>
            </w:r>
            <w:r>
              <w:rPr>
                <w:rFonts w:ascii="微软雅黑" w:hAnsi="微软雅黑" w:eastAsia="微软雅黑" w:cs="微软雅黑"/>
                <w:spacing w:val="11"/>
                <w:sz w:val="13"/>
                <w:szCs w:val="13"/>
              </w:rPr>
              <w:t>他</w:t>
            </w:r>
            <w:r>
              <w:rPr>
                <w:spacing w:val="11"/>
                <w:sz w:val="13"/>
                <w:szCs w:val="13"/>
              </w:rPr>
              <w:t>曾先后在波士顿、</w:t>
            </w:r>
            <w:r>
              <w:rPr>
                <w:spacing w:val="-30"/>
                <w:sz w:val="13"/>
                <w:szCs w:val="13"/>
              </w:rPr>
              <w:t xml:space="preserve"> </w:t>
            </w:r>
            <w:r>
              <w:rPr>
                <w:rFonts w:ascii="微软雅黑" w:hAnsi="微软雅黑" w:eastAsia="微软雅黑" w:cs="微软雅黑"/>
                <w:spacing w:val="11"/>
                <w:sz w:val="13"/>
                <w:szCs w:val="13"/>
              </w:rPr>
              <w:t>芝加哥和</w:t>
            </w:r>
            <w:r>
              <w:rPr>
                <w:spacing w:val="11"/>
                <w:sz w:val="13"/>
                <w:szCs w:val="13"/>
              </w:rPr>
              <w:t>华</w:t>
            </w:r>
            <w:r>
              <w:rPr>
                <w:rFonts w:ascii="微软雅黑" w:hAnsi="微软雅黑" w:eastAsia="微软雅黑" w:cs="微软雅黑"/>
                <w:spacing w:val="11"/>
                <w:sz w:val="13"/>
                <w:szCs w:val="13"/>
              </w:rPr>
              <w:t>尔街</w:t>
            </w:r>
            <w:r>
              <w:rPr>
                <w:spacing w:val="11"/>
                <w:sz w:val="13"/>
                <w:szCs w:val="13"/>
              </w:rPr>
              <w:t>从</w:t>
            </w:r>
            <w:r>
              <w:rPr>
                <w:rFonts w:ascii="微软雅黑" w:hAnsi="微软雅黑" w:eastAsia="微软雅黑" w:cs="微软雅黑"/>
                <w:spacing w:val="11"/>
                <w:sz w:val="13"/>
                <w:szCs w:val="13"/>
              </w:rPr>
              <w:t>事金融</w:t>
            </w:r>
            <w:r>
              <w:rPr>
                <w:spacing w:val="11"/>
                <w:sz w:val="13"/>
                <w:szCs w:val="13"/>
              </w:rPr>
              <w:t>资产</w:t>
            </w:r>
            <w:r>
              <w:rPr>
                <w:rFonts w:ascii="微软雅黑" w:hAnsi="微软雅黑" w:eastAsia="微软雅黑" w:cs="微软雅黑"/>
                <w:spacing w:val="11"/>
                <w:sz w:val="13"/>
                <w:szCs w:val="13"/>
              </w:rPr>
              <w:t>投</w:t>
            </w:r>
            <w:r>
              <w:rPr>
                <w:spacing w:val="11"/>
                <w:sz w:val="13"/>
                <w:szCs w:val="13"/>
              </w:rPr>
              <w:t>资</w:t>
            </w:r>
            <w:r>
              <w:rPr>
                <w:rFonts w:ascii="微软雅黑" w:hAnsi="微软雅黑" w:eastAsia="微软雅黑" w:cs="微软雅黑"/>
                <w:spacing w:val="11"/>
                <w:sz w:val="13"/>
                <w:szCs w:val="13"/>
              </w:rPr>
              <w:t>管理工作。</w:t>
            </w:r>
            <w:r>
              <w:rPr>
                <w:rFonts w:ascii="微软雅黑" w:hAnsi="微软雅黑" w:eastAsia="微软雅黑" w:cs="微软雅黑"/>
                <w:spacing w:val="-9"/>
                <w:sz w:val="13"/>
                <w:szCs w:val="13"/>
              </w:rPr>
              <w:t xml:space="preserve"> </w:t>
            </w:r>
            <w:r>
              <w:rPr>
                <w:spacing w:val="11"/>
                <w:sz w:val="13"/>
                <w:szCs w:val="13"/>
              </w:rPr>
              <w:t>马令</w:t>
            </w:r>
            <w:r>
              <w:rPr>
                <w:sz w:val="13"/>
                <w:szCs w:val="13"/>
              </w:rPr>
              <w:t xml:space="preserve"> </w:t>
            </w:r>
            <w:r>
              <w:rPr>
                <w:spacing w:val="8"/>
                <w:sz w:val="13"/>
                <w:szCs w:val="13"/>
              </w:rPr>
              <w:t>杰</w:t>
            </w:r>
            <w:r>
              <w:rPr>
                <w:rFonts w:ascii="微软雅黑" w:hAnsi="微软雅黑" w:eastAsia="微软雅黑" w:cs="微软雅黑"/>
                <w:spacing w:val="8"/>
                <w:sz w:val="13"/>
                <w:szCs w:val="13"/>
              </w:rPr>
              <w:t>在</w:t>
            </w:r>
            <w:r>
              <w:rPr>
                <w:spacing w:val="8"/>
                <w:sz w:val="13"/>
                <w:szCs w:val="13"/>
              </w:rPr>
              <w:t>学术</w:t>
            </w:r>
            <w:r>
              <w:rPr>
                <w:rFonts w:ascii="微软雅黑" w:hAnsi="微软雅黑" w:eastAsia="微软雅黑" w:cs="微软雅黑"/>
                <w:spacing w:val="8"/>
                <w:sz w:val="13"/>
                <w:szCs w:val="13"/>
              </w:rPr>
              <w:t>和</w:t>
            </w:r>
            <w:r>
              <w:rPr>
                <w:spacing w:val="8"/>
                <w:sz w:val="13"/>
                <w:szCs w:val="13"/>
              </w:rPr>
              <w:t>业</w:t>
            </w:r>
            <w:r>
              <w:rPr>
                <w:rFonts w:ascii="微软雅黑" w:hAnsi="微软雅黑" w:eastAsia="微软雅黑" w:cs="微软雅黑"/>
                <w:spacing w:val="8"/>
                <w:sz w:val="13"/>
                <w:szCs w:val="13"/>
              </w:rPr>
              <w:t>界期</w:t>
            </w:r>
            <w:r>
              <w:rPr>
                <w:spacing w:val="8"/>
                <w:sz w:val="13"/>
                <w:szCs w:val="13"/>
              </w:rPr>
              <w:t>刋</w:t>
            </w:r>
            <w:r>
              <w:rPr>
                <w:rFonts w:ascii="微软雅黑" w:hAnsi="微软雅黑" w:eastAsia="微软雅黑" w:cs="微软雅黑"/>
                <w:spacing w:val="8"/>
                <w:sz w:val="13"/>
                <w:szCs w:val="13"/>
              </w:rPr>
              <w:t>上</w:t>
            </w:r>
            <w:r>
              <w:rPr>
                <w:spacing w:val="8"/>
                <w:sz w:val="13"/>
                <w:szCs w:val="13"/>
              </w:rPr>
              <w:t>发</w:t>
            </w:r>
            <w:r>
              <w:rPr>
                <w:rFonts w:ascii="微软雅黑" w:hAnsi="微软雅黑" w:eastAsia="微软雅黑" w:cs="微软雅黑"/>
                <w:spacing w:val="8"/>
                <w:sz w:val="13"/>
                <w:szCs w:val="13"/>
              </w:rPr>
              <w:t>表</w:t>
            </w:r>
            <w:r>
              <w:rPr>
                <w:spacing w:val="8"/>
                <w:sz w:val="13"/>
                <w:szCs w:val="13"/>
              </w:rPr>
              <w:t>过</w:t>
            </w:r>
            <w:r>
              <w:rPr>
                <w:rFonts w:ascii="微软雅黑" w:hAnsi="微软雅黑" w:eastAsia="微软雅黑" w:cs="微软雅黑"/>
                <w:spacing w:val="8"/>
                <w:sz w:val="13"/>
                <w:szCs w:val="13"/>
              </w:rPr>
              <w:t>多篇文章,</w:t>
            </w:r>
            <w:r>
              <w:rPr>
                <w:rFonts w:ascii="微软雅黑" w:hAnsi="微软雅黑" w:eastAsia="微软雅黑" w:cs="微软雅黑"/>
                <w:spacing w:val="4"/>
                <w:sz w:val="13"/>
                <w:szCs w:val="13"/>
              </w:rPr>
              <w:t xml:space="preserve">    </w:t>
            </w:r>
            <w:r>
              <w:rPr>
                <w:rFonts w:ascii="微软雅黑" w:hAnsi="微软雅黑" w:eastAsia="微软雅黑" w:cs="微软雅黑"/>
                <w:spacing w:val="8"/>
                <w:sz w:val="13"/>
                <w:szCs w:val="13"/>
              </w:rPr>
              <w:t>同</w:t>
            </w:r>
            <w:r>
              <w:rPr>
                <w:spacing w:val="8"/>
                <w:sz w:val="13"/>
                <w:szCs w:val="13"/>
              </w:rPr>
              <w:t>时</w:t>
            </w:r>
            <w:r>
              <w:rPr>
                <w:rFonts w:ascii="微软雅黑" w:hAnsi="微软雅黑" w:eastAsia="微软雅黑" w:cs="微软雅黑"/>
                <w:spacing w:val="8"/>
                <w:sz w:val="13"/>
                <w:szCs w:val="13"/>
              </w:rPr>
              <w:t>著有中文</w:t>
            </w:r>
            <w:r>
              <w:rPr>
                <w:spacing w:val="8"/>
                <w:sz w:val="13"/>
                <w:szCs w:val="13"/>
              </w:rPr>
              <w:t>译书《</w:t>
            </w:r>
            <w:r>
              <w:rPr>
                <w:rFonts w:ascii="微软雅黑" w:hAnsi="微软雅黑" w:eastAsia="微软雅黑" w:cs="微软雅黑"/>
                <w:spacing w:val="8"/>
                <w:sz w:val="13"/>
                <w:szCs w:val="13"/>
              </w:rPr>
              <w:t>分位回</w:t>
            </w:r>
            <w:r>
              <w:rPr>
                <w:spacing w:val="8"/>
                <w:sz w:val="13"/>
                <w:szCs w:val="13"/>
              </w:rPr>
              <w:t>归》。</w:t>
            </w:r>
            <w:r>
              <w:rPr>
                <w:spacing w:val="3"/>
                <w:sz w:val="13"/>
                <w:szCs w:val="13"/>
              </w:rPr>
              <w:t xml:space="preserve"> </w:t>
            </w:r>
            <w:r>
              <w:rPr>
                <w:spacing w:val="11"/>
                <w:sz w:val="13"/>
                <w:szCs w:val="13"/>
              </w:rPr>
              <w:t>他经</w:t>
            </w:r>
            <w:r>
              <w:rPr>
                <w:rFonts w:ascii="微软雅黑" w:hAnsi="微软雅黑" w:eastAsia="微软雅黑" w:cs="微软雅黑"/>
                <w:spacing w:val="11"/>
                <w:sz w:val="13"/>
                <w:szCs w:val="13"/>
              </w:rPr>
              <w:t>常作</w:t>
            </w:r>
            <w:r>
              <w:rPr>
                <w:spacing w:val="11"/>
                <w:sz w:val="13"/>
                <w:szCs w:val="13"/>
              </w:rPr>
              <w:t>为</w:t>
            </w:r>
            <w:r>
              <w:rPr>
                <w:rFonts w:ascii="微软雅黑" w:hAnsi="微软雅黑" w:eastAsia="微软雅黑" w:cs="微软雅黑"/>
                <w:spacing w:val="11"/>
                <w:sz w:val="13"/>
                <w:szCs w:val="13"/>
              </w:rPr>
              <w:t>量化投</w:t>
            </w:r>
            <w:r>
              <w:rPr>
                <w:spacing w:val="11"/>
                <w:sz w:val="13"/>
                <w:szCs w:val="13"/>
              </w:rPr>
              <w:t>资</w:t>
            </w:r>
            <w:r>
              <w:rPr>
                <w:rFonts w:ascii="微软雅黑" w:hAnsi="微软雅黑" w:eastAsia="微软雅黑" w:cs="微软雅黑"/>
                <w:spacing w:val="11"/>
                <w:sz w:val="13"/>
                <w:szCs w:val="13"/>
              </w:rPr>
              <w:t>主</w:t>
            </w:r>
            <w:r>
              <w:rPr>
                <w:spacing w:val="11"/>
                <w:sz w:val="13"/>
                <w:szCs w:val="13"/>
              </w:rPr>
              <w:t>讲</w:t>
            </w:r>
            <w:r>
              <w:rPr>
                <w:rFonts w:ascii="微软雅黑" w:hAnsi="微软雅黑" w:eastAsia="微软雅黑" w:cs="微软雅黑"/>
                <w:spacing w:val="11"/>
                <w:sz w:val="13"/>
                <w:szCs w:val="13"/>
              </w:rPr>
              <w:t>人主持和演</w:t>
            </w:r>
            <w:r>
              <w:rPr>
                <w:spacing w:val="11"/>
                <w:sz w:val="13"/>
                <w:szCs w:val="13"/>
              </w:rPr>
              <w:t>讲</w:t>
            </w:r>
            <w:r>
              <w:rPr>
                <w:rFonts w:ascii="微软雅黑" w:hAnsi="微软雅黑" w:eastAsia="微软雅黑" w:cs="微软雅黑"/>
                <w:spacing w:val="11"/>
                <w:sz w:val="13"/>
                <w:szCs w:val="13"/>
              </w:rPr>
              <w:t>前沿投</w:t>
            </w:r>
            <w:r>
              <w:rPr>
                <w:spacing w:val="11"/>
                <w:sz w:val="13"/>
                <w:szCs w:val="13"/>
              </w:rPr>
              <w:t>资</w:t>
            </w:r>
            <w:r>
              <w:rPr>
                <w:rFonts w:ascii="微软雅黑" w:hAnsi="微软雅黑" w:eastAsia="微软雅黑" w:cs="微软雅黑"/>
                <w:spacing w:val="11"/>
                <w:sz w:val="13"/>
                <w:szCs w:val="13"/>
              </w:rPr>
              <w:t>分析和策略</w:t>
            </w:r>
            <w:r>
              <w:rPr>
                <w:spacing w:val="11"/>
                <w:sz w:val="13"/>
                <w:szCs w:val="13"/>
              </w:rPr>
              <w:t>专题</w:t>
            </w:r>
            <w:r>
              <w:rPr>
                <w:rFonts w:ascii="微软雅黑" w:hAnsi="微软雅黑" w:eastAsia="微软雅黑" w:cs="微软雅黑"/>
                <w:spacing w:val="10"/>
                <w:sz w:val="13"/>
                <w:szCs w:val="13"/>
              </w:rPr>
              <w:t>，其中包括</w:t>
            </w:r>
            <w:r>
              <w:rPr>
                <w:rFonts w:ascii="微软雅黑" w:hAnsi="微软雅黑" w:eastAsia="微软雅黑" w:cs="微软雅黑"/>
                <w:sz w:val="13"/>
                <w:szCs w:val="13"/>
              </w:rPr>
              <w:t xml:space="preserve"> </w:t>
            </w:r>
            <w:r>
              <w:rPr>
                <w:rFonts w:ascii="微软雅黑" w:hAnsi="微软雅黑" w:eastAsia="微软雅黑" w:cs="微软雅黑"/>
                <w:spacing w:val="9"/>
                <w:sz w:val="13"/>
                <w:szCs w:val="13"/>
              </w:rPr>
              <w:t>每五年一次的世界</w:t>
            </w:r>
            <w:r>
              <w:rPr>
                <w:spacing w:val="9"/>
                <w:sz w:val="13"/>
                <w:szCs w:val="13"/>
              </w:rPr>
              <w:t>计</w:t>
            </w:r>
            <w:r>
              <w:rPr>
                <w:rFonts w:ascii="微软雅黑" w:hAnsi="微软雅黑" w:eastAsia="微软雅黑" w:cs="微软雅黑"/>
                <w:spacing w:val="9"/>
                <w:sz w:val="13"/>
                <w:szCs w:val="13"/>
              </w:rPr>
              <w:t>量</w:t>
            </w:r>
            <w:r>
              <w:rPr>
                <w:spacing w:val="9"/>
                <w:sz w:val="13"/>
                <w:szCs w:val="13"/>
              </w:rPr>
              <w:t>经济</w:t>
            </w:r>
            <w:r>
              <w:rPr>
                <w:rFonts w:ascii="微软雅黑" w:hAnsi="微软雅黑" w:eastAsia="微软雅黑" w:cs="微软雅黑"/>
                <w:spacing w:val="9"/>
                <w:sz w:val="13"/>
                <w:szCs w:val="13"/>
              </w:rPr>
              <w:t>大</w:t>
            </w:r>
            <w:r>
              <w:rPr>
                <w:spacing w:val="9"/>
                <w:sz w:val="13"/>
                <w:szCs w:val="13"/>
              </w:rPr>
              <w:t>会</w:t>
            </w:r>
            <w:r>
              <w:rPr>
                <w:rFonts w:ascii="微软雅黑" w:hAnsi="微软雅黑" w:eastAsia="微软雅黑" w:cs="微软雅黑"/>
                <w:spacing w:val="9"/>
                <w:sz w:val="13"/>
                <w:szCs w:val="13"/>
              </w:rPr>
              <w:t>，美</w:t>
            </w:r>
            <w:r>
              <w:rPr>
                <w:spacing w:val="9"/>
                <w:sz w:val="13"/>
                <w:szCs w:val="13"/>
              </w:rPr>
              <w:t>联储</w:t>
            </w:r>
            <w:r>
              <w:rPr>
                <w:rFonts w:ascii="微软雅黑" w:hAnsi="微软雅黑" w:eastAsia="微软雅黑" w:cs="微软雅黑"/>
                <w:spacing w:val="9"/>
                <w:sz w:val="13"/>
                <w:szCs w:val="13"/>
              </w:rPr>
              <w:t>和</w:t>
            </w:r>
            <w:r>
              <w:rPr>
                <w:sz w:val="13"/>
                <w:szCs w:val="13"/>
              </w:rPr>
              <w:t>CFA</w:t>
            </w:r>
            <w:r>
              <w:rPr>
                <w:spacing w:val="28"/>
                <w:sz w:val="13"/>
                <w:szCs w:val="13"/>
              </w:rPr>
              <w:t xml:space="preserve">  </w:t>
            </w:r>
            <w:r>
              <w:rPr>
                <w:sz w:val="13"/>
                <w:szCs w:val="13"/>
              </w:rPr>
              <w:t>Society</w:t>
            </w:r>
            <w:r>
              <w:rPr>
                <w:rFonts w:ascii="微软雅黑" w:hAnsi="微软雅黑" w:eastAsia="微软雅黑" w:cs="微软雅黑"/>
                <w:spacing w:val="9"/>
                <w:sz w:val="13"/>
                <w:szCs w:val="13"/>
              </w:rPr>
              <w:t>等。</w:t>
            </w:r>
            <w:r>
              <w:rPr>
                <w:rFonts w:ascii="微软雅黑" w:hAnsi="微软雅黑" w:eastAsia="微软雅黑" w:cs="微软雅黑"/>
                <w:spacing w:val="30"/>
                <w:w w:val="101"/>
                <w:sz w:val="13"/>
                <w:szCs w:val="13"/>
              </w:rPr>
              <w:t xml:space="preserve"> </w:t>
            </w:r>
            <w:r>
              <w:rPr>
                <w:spacing w:val="9"/>
                <w:sz w:val="13"/>
                <w:szCs w:val="13"/>
              </w:rPr>
              <w:t>马</w:t>
            </w:r>
            <w:r>
              <w:rPr>
                <w:spacing w:val="8"/>
                <w:sz w:val="13"/>
                <w:szCs w:val="13"/>
              </w:rPr>
              <w:t>令杰博士现</w:t>
            </w:r>
            <w:r>
              <w:rPr>
                <w:sz w:val="13"/>
                <w:szCs w:val="13"/>
              </w:rPr>
              <w:t xml:space="preserve"> </w:t>
            </w:r>
            <w:r>
              <w:rPr>
                <w:spacing w:val="8"/>
                <w:sz w:val="13"/>
                <w:szCs w:val="13"/>
              </w:rPr>
              <w:t>负责</w:t>
            </w:r>
            <w:r>
              <w:rPr>
                <w:sz w:val="13"/>
                <w:szCs w:val="13"/>
              </w:rPr>
              <w:t>UIC</w:t>
            </w:r>
            <w:r>
              <w:rPr>
                <w:rFonts w:ascii="微软雅黑" w:hAnsi="微软雅黑" w:eastAsia="微软雅黑" w:cs="微软雅黑"/>
                <w:spacing w:val="8"/>
                <w:sz w:val="13"/>
                <w:szCs w:val="13"/>
              </w:rPr>
              <w:t>商</w:t>
            </w:r>
            <w:r>
              <w:rPr>
                <w:spacing w:val="8"/>
                <w:sz w:val="13"/>
                <w:szCs w:val="13"/>
              </w:rPr>
              <w:t>学</w:t>
            </w:r>
            <w:r>
              <w:rPr>
                <w:rFonts w:ascii="微软雅黑" w:hAnsi="微软雅黑" w:eastAsia="微软雅黑" w:cs="微软雅黑"/>
                <w:spacing w:val="8"/>
                <w:sz w:val="13"/>
                <w:szCs w:val="13"/>
              </w:rPr>
              <w:t>院</w:t>
            </w:r>
            <w:r>
              <w:rPr>
                <w:spacing w:val="8"/>
                <w:sz w:val="13"/>
                <w:szCs w:val="13"/>
              </w:rPr>
              <w:t>国际项</w:t>
            </w:r>
            <w:r>
              <w:rPr>
                <w:rFonts w:ascii="微软雅黑" w:hAnsi="微软雅黑" w:eastAsia="微软雅黑" w:cs="微软雅黑"/>
                <w:spacing w:val="8"/>
                <w:sz w:val="13"/>
                <w:szCs w:val="13"/>
              </w:rPr>
              <w:t>目</w:t>
            </w:r>
            <w:r>
              <w:rPr>
                <w:spacing w:val="8"/>
                <w:sz w:val="13"/>
                <w:szCs w:val="13"/>
              </w:rPr>
              <w:t>和研</w:t>
            </w:r>
            <w:r>
              <w:rPr>
                <w:rFonts w:ascii="微软雅黑" w:hAnsi="微软雅黑" w:eastAsia="微软雅黑" w:cs="微软雅黑"/>
                <w:spacing w:val="8"/>
                <w:sz w:val="13"/>
                <w:szCs w:val="13"/>
              </w:rPr>
              <w:t>究生招生管理工作。</w:t>
            </w:r>
          </w:p>
        </w:tc>
        <w:tc>
          <w:tcPr>
            <w:tcW w:w="5965" w:type="dxa"/>
            <w:tcBorders>
              <w:top w:val="single" w:color="000000" w:sz="12" w:space="0"/>
              <w:bottom w:val="nil"/>
              <w:right w:val="nil"/>
            </w:tcBorders>
            <w:vAlign w:val="top"/>
          </w:tcPr>
          <w:p>
            <w:pPr>
              <w:pStyle w:val="6"/>
              <w:spacing w:before="418" w:line="219" w:lineRule="auto"/>
              <w:ind w:left="1026"/>
            </w:pPr>
            <w:r>
              <w:rPr>
                <w:color w:val="FFFFFF"/>
                <w:spacing w:val="20"/>
                <w:position w:val="3"/>
                <w:sz w:val="64"/>
                <w:szCs w:val="64"/>
              </w:rPr>
              <w:t>伊</w:t>
            </w:r>
            <w:r>
              <w:rPr>
                <w:color w:val="FFFFFF"/>
                <w:spacing w:val="20"/>
                <w:position w:val="-2"/>
              </w:rPr>
              <w:t>利诺大学芝加哥校区（</w:t>
            </w:r>
            <w:r>
              <w:rPr>
                <w:rFonts w:ascii="Calibri" w:hAnsi="Calibri" w:eastAsia="Calibri" w:cs="Calibri"/>
                <w:color w:val="FFFFFF"/>
                <w:position w:val="-2"/>
              </w:rPr>
              <w:t>UIC</w:t>
            </w:r>
            <w:r>
              <w:rPr>
                <w:color w:val="FFFFFF"/>
                <w:spacing w:val="20"/>
                <w:position w:val="-2"/>
              </w:rPr>
              <w:t>）是一所</w:t>
            </w:r>
          </w:p>
          <w:p>
            <w:pPr>
              <w:pStyle w:val="6"/>
              <w:spacing w:before="31" w:line="228" w:lineRule="auto"/>
              <w:ind w:left="294"/>
            </w:pPr>
            <w:r>
              <w:rPr>
                <w:color w:val="FFFFFF"/>
                <w:spacing w:val="10"/>
              </w:rPr>
              <w:t>实力强大、教学与科研相结合的综合性大学，位于国</w:t>
            </w:r>
          </w:p>
          <w:p>
            <w:pPr>
              <w:pStyle w:val="6"/>
              <w:spacing w:before="118" w:line="228" w:lineRule="auto"/>
              <w:ind w:left="303"/>
            </w:pPr>
            <w:r>
              <w:rPr>
                <w:color w:val="FFFFFF"/>
                <w:spacing w:val="7"/>
              </w:rPr>
              <w:t>际化大都市芝加哥的市中心</w:t>
            </w:r>
            <w:r>
              <w:rPr>
                <w:color w:val="FFFFFF"/>
                <w:spacing w:val="-27"/>
              </w:rPr>
              <w:t xml:space="preserve"> </w:t>
            </w:r>
            <w:r>
              <w:rPr>
                <w:color w:val="FFFFFF"/>
                <w:spacing w:val="7"/>
              </w:rPr>
              <w:t>。</w:t>
            </w:r>
          </w:p>
          <w:p>
            <w:pPr>
              <w:pStyle w:val="6"/>
              <w:spacing w:before="299" w:line="304" w:lineRule="auto"/>
              <w:ind w:left="288" w:right="1014" w:firstLine="719"/>
              <w:jc w:val="both"/>
            </w:pPr>
            <w:r>
              <w:rPr>
                <w:color w:val="FFFFFF"/>
                <w:spacing w:val="8"/>
              </w:rPr>
              <w:t>越来越多的学生从世界各个角落来到</w:t>
            </w:r>
            <w:r>
              <w:rPr>
                <w:rFonts w:ascii="Calibri" w:hAnsi="Calibri" w:eastAsia="Calibri" w:cs="Calibri"/>
                <w:color w:val="FFFFFF"/>
              </w:rPr>
              <w:t>UIC</w:t>
            </w:r>
            <w:r>
              <w:rPr>
                <w:rFonts w:ascii="Calibri" w:hAnsi="Calibri" w:eastAsia="Calibri" w:cs="Calibri"/>
                <w:color w:val="FFFFFF"/>
                <w:spacing w:val="8"/>
              </w:rPr>
              <w:t xml:space="preserve">,    </w:t>
            </w:r>
            <w:r>
              <w:rPr>
                <w:color w:val="FFFFFF"/>
                <w:spacing w:val="8"/>
              </w:rPr>
              <w:t>融</w:t>
            </w:r>
            <w:r>
              <w:rPr>
                <w:color w:val="FFFFFF"/>
              </w:rPr>
              <w:t xml:space="preserve"> </w:t>
            </w:r>
            <w:r>
              <w:rPr>
                <w:color w:val="FFFFFF"/>
                <w:spacing w:val="10"/>
              </w:rPr>
              <w:t>入芝加哥这座“美国硕果仅存的伟大城市”（美国著</w:t>
            </w:r>
            <w:r>
              <w:rPr>
                <w:color w:val="FFFFFF"/>
                <w:spacing w:val="8"/>
              </w:rPr>
              <w:t xml:space="preserve"> </w:t>
            </w:r>
            <w:r>
              <w:rPr>
                <w:color w:val="FFFFFF"/>
                <w:spacing w:val="6"/>
              </w:rPr>
              <w:t>名作家诺曼</w:t>
            </w:r>
            <w:r>
              <w:rPr>
                <w:color w:val="FFFFFF"/>
                <w:spacing w:val="-71"/>
              </w:rPr>
              <w:t xml:space="preserve"> </w:t>
            </w:r>
            <w:r>
              <w:rPr>
                <w:rFonts w:ascii="Calibri" w:hAnsi="Calibri" w:eastAsia="Calibri" w:cs="Calibri"/>
                <w:color w:val="FFFFFF"/>
                <w:spacing w:val="6"/>
              </w:rPr>
              <w:t>·</w:t>
            </w:r>
            <w:r>
              <w:rPr>
                <w:color w:val="FFFFFF"/>
                <w:spacing w:val="6"/>
              </w:rPr>
              <w:t>梅勒）。</w:t>
            </w:r>
            <w:r>
              <w:rPr>
                <w:color w:val="FFFFFF"/>
                <w:spacing w:val="52"/>
              </w:rPr>
              <w:t xml:space="preserve"> </w:t>
            </w:r>
            <w:r>
              <w:rPr>
                <w:rFonts w:ascii="Calibri" w:hAnsi="Calibri" w:eastAsia="Calibri" w:cs="Calibri"/>
                <w:color w:val="FFFFFF"/>
              </w:rPr>
              <w:t>UIC</w:t>
            </w:r>
            <w:r>
              <w:rPr>
                <w:color w:val="FFFFFF"/>
                <w:spacing w:val="6"/>
              </w:rPr>
              <w:t>的三万名在校学生中，百分</w:t>
            </w:r>
          </w:p>
          <w:p>
            <w:pPr>
              <w:pStyle w:val="6"/>
              <w:spacing w:before="118" w:line="228" w:lineRule="auto"/>
              <w:ind w:left="291"/>
            </w:pPr>
            <w:r>
              <w:rPr>
                <w:color w:val="FFFFFF"/>
                <w:spacing w:val="8"/>
              </w:rPr>
              <w:t>之六十多为本科生，其他百分之四十左右为研究生，</w:t>
            </w:r>
          </w:p>
          <w:p>
            <w:pPr>
              <w:pStyle w:val="6"/>
              <w:spacing w:before="118" w:line="228" w:lineRule="auto"/>
              <w:ind w:left="293"/>
            </w:pPr>
            <w:r>
              <w:rPr>
                <w:color w:val="FFFFFF"/>
                <w:spacing w:val="6"/>
              </w:rPr>
              <w:t>学生背景多元化。</w:t>
            </w:r>
          </w:p>
          <w:p>
            <w:pPr>
              <w:spacing w:line="295" w:lineRule="auto"/>
              <w:rPr>
                <w:rFonts w:ascii="Arial"/>
                <w:sz w:val="21"/>
              </w:rPr>
            </w:pPr>
          </w:p>
          <w:p>
            <w:pPr>
              <w:pStyle w:val="6"/>
              <w:spacing w:before="62" w:line="228" w:lineRule="auto"/>
              <w:ind w:left="1004"/>
            </w:pPr>
            <w:r>
              <w:rPr>
                <w:color w:val="FFFFFF"/>
              </w:rPr>
              <w:t>UIC</w:t>
            </w:r>
            <w:r>
              <w:rPr>
                <w:color w:val="FFFFFF"/>
                <w:spacing w:val="18"/>
              </w:rPr>
              <w:t>立足于国际化大都市，</w:t>
            </w:r>
            <w:r>
              <w:rPr>
                <w:color w:val="FFFFFF"/>
                <w:spacing w:val="-25"/>
              </w:rPr>
              <w:t xml:space="preserve"> </w:t>
            </w:r>
            <w:r>
              <w:rPr>
                <w:color w:val="FFFFFF"/>
                <w:spacing w:val="18"/>
              </w:rPr>
              <w:t>以服务城市为己</w:t>
            </w:r>
          </w:p>
          <w:p>
            <w:pPr>
              <w:pStyle w:val="6"/>
              <w:spacing w:before="117" w:line="226" w:lineRule="auto"/>
              <w:ind w:left="288"/>
            </w:pPr>
            <w:r>
              <w:rPr>
                <w:color w:val="FFFFFF"/>
                <w:spacing w:val="10"/>
              </w:rPr>
              <w:t>任,专业设置紧贴大都市人才需要,学生在校期间</w:t>
            </w:r>
            <w:r>
              <w:rPr>
                <w:color w:val="FFFFFF"/>
                <w:spacing w:val="9"/>
              </w:rPr>
              <w:t>就已</w:t>
            </w:r>
          </w:p>
          <w:p>
            <w:pPr>
              <w:pStyle w:val="6"/>
              <w:spacing w:before="120" w:line="226" w:lineRule="auto"/>
              <w:ind w:left="291"/>
            </w:pPr>
            <w:r>
              <w:rPr>
                <w:color w:val="FFFFFF"/>
                <w:spacing w:val="14"/>
              </w:rPr>
              <w:t>经可以在世界五百强大公司里实习,为毕业后的事业</w:t>
            </w:r>
          </w:p>
          <w:p>
            <w:pPr>
              <w:pStyle w:val="6"/>
              <w:spacing w:before="121" w:line="228" w:lineRule="auto"/>
              <w:ind w:left="292"/>
            </w:pPr>
            <w:r>
              <w:rPr>
                <w:color w:val="FFFFFF"/>
                <w:spacing w:val="10"/>
              </w:rPr>
              <w:t>发展打下良好的实践与人脉基础。大学教职员工和学</w:t>
            </w:r>
          </w:p>
          <w:p>
            <w:pPr>
              <w:pStyle w:val="6"/>
              <w:spacing w:before="118" w:line="228" w:lineRule="auto"/>
              <w:ind w:left="291"/>
            </w:pPr>
            <w:r>
              <w:rPr>
                <w:color w:val="FFFFFF"/>
                <w:spacing w:val="10"/>
              </w:rPr>
              <w:t>生积极参与社区服务，为公司、企事业机关、政府部</w:t>
            </w:r>
          </w:p>
          <w:p>
            <w:pPr>
              <w:pStyle w:val="6"/>
              <w:spacing w:before="119" w:line="228" w:lineRule="auto"/>
              <w:ind w:left="311"/>
            </w:pPr>
            <w:r>
              <w:rPr>
                <w:color w:val="FFFFFF"/>
                <w:spacing w:val="9"/>
              </w:rPr>
              <w:t>门出谋划策，致力于进一步提升芝加哥以及世界其它</w:t>
            </w:r>
          </w:p>
          <w:p>
            <w:pPr>
              <w:pStyle w:val="6"/>
              <w:spacing w:before="118" w:line="228" w:lineRule="auto"/>
              <w:ind w:left="291"/>
            </w:pPr>
            <w:r>
              <w:rPr>
                <w:color w:val="FFFFFF"/>
                <w:spacing w:val="5"/>
              </w:rPr>
              <w:t>大都市的生活质量。</w:t>
            </w:r>
          </w:p>
          <w:p>
            <w:pPr>
              <w:spacing w:line="293" w:lineRule="auto"/>
              <w:rPr>
                <w:rFonts w:ascii="Arial"/>
                <w:sz w:val="21"/>
              </w:rPr>
            </w:pPr>
          </w:p>
          <w:p>
            <w:pPr>
              <w:pStyle w:val="6"/>
              <w:spacing w:before="62" w:line="228" w:lineRule="auto"/>
              <w:ind w:left="1018"/>
            </w:pPr>
            <w:r>
              <w:rPr>
                <w:rFonts w:ascii="Calibri" w:hAnsi="Calibri" w:eastAsia="Calibri" w:cs="Calibri"/>
                <w:color w:val="FFFFFF"/>
              </w:rPr>
              <w:t>UIC</w:t>
            </w:r>
            <w:r>
              <w:rPr>
                <w:color w:val="FFFFFF"/>
                <w:spacing w:val="10"/>
              </w:rPr>
              <w:t>的商学院拥有世界上商学院的最高认证机</w:t>
            </w:r>
          </w:p>
          <w:p>
            <w:pPr>
              <w:pStyle w:val="6"/>
              <w:spacing w:before="119" w:line="228" w:lineRule="auto"/>
              <w:ind w:left="291"/>
            </w:pPr>
            <w:r>
              <w:rPr>
                <w:color w:val="FFFFFF"/>
                <w:spacing w:val="10"/>
              </w:rPr>
              <w:t>构--国际高等商学院协会（</w:t>
            </w:r>
            <w:r>
              <w:rPr>
                <w:rFonts w:ascii="Calibri" w:hAnsi="Calibri" w:eastAsia="Calibri" w:cs="Calibri"/>
                <w:color w:val="FFFFFF"/>
              </w:rPr>
              <w:t>AACSB</w:t>
            </w:r>
            <w:r>
              <w:rPr>
                <w:rFonts w:ascii="Calibri" w:hAnsi="Calibri" w:eastAsia="Calibri" w:cs="Calibri"/>
                <w:color w:val="FFFFFF"/>
                <w:spacing w:val="10"/>
              </w:rPr>
              <w:t xml:space="preserve">     </w:t>
            </w:r>
            <w:r>
              <w:rPr>
                <w:rFonts w:ascii="Calibri" w:hAnsi="Calibri" w:eastAsia="Calibri" w:cs="Calibri"/>
                <w:color w:val="FFFFFF"/>
              </w:rPr>
              <w:t>International</w:t>
            </w:r>
            <w:r>
              <w:rPr>
                <w:color w:val="FFFFFF"/>
                <w:spacing w:val="10"/>
              </w:rPr>
              <w:t>）--</w:t>
            </w:r>
          </w:p>
          <w:p>
            <w:pPr>
              <w:pStyle w:val="6"/>
              <w:spacing w:before="117" w:line="230" w:lineRule="auto"/>
              <w:ind w:left="305"/>
              <w:rPr>
                <w:rFonts w:ascii="Calibri" w:hAnsi="Calibri" w:eastAsia="Calibri" w:cs="Calibri"/>
              </w:rPr>
            </w:pPr>
            <w:r>
              <w:rPr>
                <w:color w:val="FFFFFF"/>
                <w:spacing w:val="14"/>
              </w:rPr>
              <w:t>的认证。（全世界各国大学的商学院中，通过</w:t>
            </w:r>
            <w:r>
              <w:rPr>
                <w:rFonts w:ascii="Calibri" w:hAnsi="Calibri" w:eastAsia="Calibri" w:cs="Calibri"/>
                <w:color w:val="FFFFFF"/>
              </w:rPr>
              <w:t>AACSB</w:t>
            </w:r>
          </w:p>
          <w:p>
            <w:pPr>
              <w:pStyle w:val="6"/>
              <w:spacing w:before="117" w:line="228" w:lineRule="auto"/>
              <w:ind w:left="289"/>
            </w:pPr>
            <w:r>
              <w:rPr>
                <w:color w:val="FFFFFF"/>
                <w:spacing w:val="4"/>
              </w:rPr>
              <w:t>认证的只有百分之五左右。）</w:t>
            </w:r>
            <w:r>
              <w:rPr>
                <w:color w:val="FFFFFF"/>
                <w:spacing w:val="42"/>
              </w:rPr>
              <w:t xml:space="preserve"> </w:t>
            </w:r>
            <w:r>
              <w:rPr>
                <w:color w:val="FFFFFF"/>
                <w:spacing w:val="4"/>
              </w:rPr>
              <w:t>专业设置包括会计、金</w:t>
            </w:r>
          </w:p>
          <w:p>
            <w:pPr>
              <w:pStyle w:val="6"/>
              <w:spacing w:before="121" w:line="228" w:lineRule="auto"/>
              <w:ind w:left="294"/>
            </w:pPr>
            <w:r>
              <w:rPr>
                <w:color w:val="FFFFFF"/>
                <w:spacing w:val="19"/>
              </w:rPr>
              <w:t>融、市场营销、管理、信息系统、创业和工商管理</w:t>
            </w:r>
          </w:p>
          <w:p>
            <w:pPr>
              <w:pStyle w:val="6"/>
              <w:spacing w:before="118" w:line="228" w:lineRule="auto"/>
              <w:ind w:left="291"/>
            </w:pPr>
            <w:r>
              <w:rPr>
                <w:color w:val="FFFFFF"/>
                <w:spacing w:val="10"/>
              </w:rPr>
              <w:t>等，分为六个本科专业、六个硕士专业、两个博士专</w:t>
            </w:r>
          </w:p>
          <w:p>
            <w:pPr>
              <w:pStyle w:val="6"/>
              <w:spacing w:before="118" w:line="241" w:lineRule="auto"/>
              <w:ind w:left="288"/>
            </w:pPr>
            <w:r>
              <w:rPr>
                <w:color w:val="FFFFFF"/>
                <w:spacing w:val="-6"/>
              </w:rPr>
              <w:t>业。</w:t>
            </w:r>
          </w:p>
          <w:p>
            <w:pPr>
              <w:spacing w:line="281" w:lineRule="auto"/>
              <w:rPr>
                <w:rFonts w:ascii="Arial"/>
                <w:sz w:val="21"/>
              </w:rPr>
            </w:pPr>
          </w:p>
          <w:p>
            <w:pPr>
              <w:pStyle w:val="6"/>
              <w:spacing w:before="62" w:line="228" w:lineRule="auto"/>
              <w:ind w:left="1013"/>
            </w:pPr>
            <w:r>
              <w:rPr>
                <w:color w:val="FFFFFF"/>
                <w:spacing w:val="14"/>
              </w:rPr>
              <w:t>商学院的学生在校期间努力学习扎实的商科</w:t>
            </w:r>
          </w:p>
          <w:p>
            <w:pPr>
              <w:pStyle w:val="6"/>
              <w:spacing w:before="119" w:line="228" w:lineRule="auto"/>
              <w:ind w:left="291"/>
            </w:pPr>
            <w:r>
              <w:rPr>
                <w:color w:val="FFFFFF"/>
                <w:spacing w:val="10"/>
              </w:rPr>
              <w:t>理论知识以及实际工作技能，毕业后都取得了极大的</w:t>
            </w:r>
          </w:p>
          <w:p>
            <w:pPr>
              <w:pStyle w:val="6"/>
              <w:spacing w:before="118" w:line="228" w:lineRule="auto"/>
              <w:ind w:left="291"/>
            </w:pPr>
            <w:r>
              <w:rPr>
                <w:color w:val="FFFFFF"/>
                <w:spacing w:val="10"/>
              </w:rPr>
              <w:t>成就。任职教授均毕业于世界顶级大学，荣获国际和</w:t>
            </w:r>
          </w:p>
          <w:p>
            <w:pPr>
              <w:pStyle w:val="6"/>
              <w:spacing w:before="118" w:line="228" w:lineRule="auto"/>
              <w:ind w:left="291"/>
            </w:pPr>
            <w:r>
              <w:rPr>
                <w:color w:val="FFFFFF"/>
                <w:spacing w:val="10"/>
              </w:rPr>
              <w:t>美国国内多种奖项。他们教学经验丰富，科研能力出</w:t>
            </w:r>
          </w:p>
          <w:p>
            <w:pPr>
              <w:pStyle w:val="6"/>
              <w:spacing w:before="118" w:line="228" w:lineRule="auto"/>
              <w:ind w:left="290"/>
            </w:pPr>
            <w:r>
              <w:rPr>
                <w:color w:val="FFFFFF"/>
                <w:spacing w:val="10"/>
              </w:rPr>
              <w:t>众，出版作品等身，其撰写的教材为世界各所大学广</w:t>
            </w:r>
          </w:p>
          <w:p>
            <w:pPr>
              <w:pStyle w:val="6"/>
              <w:spacing w:before="118" w:line="228" w:lineRule="auto"/>
              <w:ind w:left="289"/>
            </w:pPr>
            <w:r>
              <w:rPr>
                <w:color w:val="FFFFFF"/>
                <w:spacing w:val="17"/>
              </w:rPr>
              <w:t>泛采用。同时，</w:t>
            </w:r>
            <w:r>
              <w:rPr>
                <w:color w:val="FFFFFF"/>
                <w:spacing w:val="-43"/>
              </w:rPr>
              <w:t xml:space="preserve"> </w:t>
            </w:r>
            <w:r>
              <w:rPr>
                <w:color w:val="FFFFFF"/>
                <w:spacing w:val="17"/>
              </w:rPr>
              <w:t>许多教授还拥有丰富的业界工作经</w:t>
            </w:r>
          </w:p>
          <w:p>
            <w:pPr>
              <w:pStyle w:val="6"/>
              <w:spacing w:before="118" w:line="234" w:lineRule="auto"/>
              <w:ind w:left="288"/>
            </w:pPr>
            <w:r>
              <w:rPr>
                <w:color w:val="FFFFFF"/>
                <w:spacing w:val="-6"/>
              </w:rPr>
              <w:t>验。</w:t>
            </w:r>
          </w:p>
        </w:tc>
      </w:tr>
    </w:tbl>
    <w:p>
      <w:pPr>
        <w:rPr>
          <w:rFonts w:ascii="Arial"/>
          <w:sz w:val="21"/>
        </w:rPr>
      </w:pPr>
    </w:p>
    <w:p>
      <w:pPr>
        <w:rPr>
          <w:rFonts w:ascii="Arial" w:hAnsi="Arial" w:eastAsia="Arial" w:cs="Arial"/>
          <w:sz w:val="21"/>
          <w:szCs w:val="21"/>
        </w:rPr>
        <w:sectPr>
          <w:headerReference r:id="rId7" w:type="default"/>
          <w:pgSz w:w="12240" w:h="15840"/>
          <w:pgMar w:top="400" w:right="0" w:bottom="400" w:left="0" w:header="0" w:footer="0" w:gutter="0"/>
          <w:cols w:space="720" w:num="1"/>
        </w:sectPr>
      </w:pPr>
    </w:p>
    <w:p>
      <w:pPr>
        <w:spacing w:before="7" w:line="187" w:lineRule="auto"/>
        <w:ind w:left="787"/>
        <w:rPr>
          <w:rFonts w:ascii="Calibri" w:hAnsi="Calibri" w:eastAsia="Calibri" w:cs="Calibri"/>
          <w:sz w:val="19"/>
          <w:szCs w:val="19"/>
        </w:rPr>
      </w:pPr>
      <w:r>
        <w:rPr>
          <w:rFonts w:ascii="Calibri" w:hAnsi="Calibri" w:eastAsia="Calibri" w:cs="Calibri"/>
          <w:sz w:val="19"/>
          <w:szCs w:val="19"/>
        </w:rPr>
        <w:t>3</w:t>
      </w:r>
    </w:p>
    <w:p>
      <w:pPr>
        <w:spacing w:before="109" w:line="30" w:lineRule="exact"/>
      </w:pPr>
      <w:r>
        <w:drawing>
          <wp:inline distT="0" distB="0" distL="0" distR="0">
            <wp:extent cx="4572000" cy="1905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3"/>
                    <a:stretch>
                      <a:fillRect/>
                    </a:stretch>
                  </pic:blipFill>
                  <pic:spPr>
                    <a:xfrm>
                      <a:off x="0" y="0"/>
                      <a:ext cx="4572003" cy="19050"/>
                    </a:xfrm>
                    <a:prstGeom prst="rect">
                      <a:avLst/>
                    </a:prstGeom>
                  </pic:spPr>
                </pic:pic>
              </a:graphicData>
            </a:graphic>
          </wp:inline>
        </w:drawing>
      </w:r>
    </w:p>
    <w:p>
      <w:pPr>
        <w:pStyle w:val="2"/>
      </w:pPr>
    </w:p>
    <w:p>
      <w:pPr>
        <w:pStyle w:val="2"/>
      </w:pPr>
    </w:p>
    <w:p>
      <w:pPr>
        <w:pStyle w:val="2"/>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spacing w:before="101" w:line="225" w:lineRule="auto"/>
        <w:ind w:left="868"/>
        <w:rPr>
          <w:rFonts w:ascii="宋体" w:hAnsi="宋体" w:eastAsia="宋体" w:cs="宋体"/>
          <w:sz w:val="31"/>
          <w:szCs w:val="31"/>
        </w:rPr>
      </w:pPr>
      <w:r>
        <w:rPr>
          <w:rFonts w:ascii="宋体" w:hAnsi="宋体" w:eastAsia="宋体" w:cs="宋体"/>
          <w:color w:val="FFFFFF"/>
          <w:spacing w:val="6"/>
          <w:sz w:val="31"/>
          <w:szCs w:val="31"/>
          <w14:textOutline w14:w="5791" w14:cap="flat" w14:cmpd="sng">
            <w14:solidFill>
              <w14:srgbClr w14:val="FFFFFF"/>
            </w14:solidFill>
            <w14:prstDash w14:val="solid"/>
            <w14:miter w14:val="10"/>
          </w14:textOutline>
        </w:rPr>
        <w:t>大学概况</w:t>
      </w:r>
    </w:p>
    <w:p>
      <w:pPr>
        <w:pStyle w:val="2"/>
        <w:spacing w:line="247" w:lineRule="auto"/>
      </w:pPr>
    </w:p>
    <w:p>
      <w:pPr>
        <w:spacing w:before="62" w:line="228" w:lineRule="auto"/>
        <w:ind w:left="1575"/>
        <w:rPr>
          <w:rFonts w:ascii="宋体" w:hAnsi="宋体" w:eastAsia="宋体" w:cs="宋体"/>
          <w:sz w:val="19"/>
          <w:szCs w:val="19"/>
        </w:rPr>
      </w:pPr>
      <w:r>
        <w:rPr>
          <w:rFonts w:ascii="宋体" w:hAnsi="宋体" w:eastAsia="宋体" w:cs="宋体"/>
          <w:color w:val="FFFFFF"/>
          <w:sz w:val="19"/>
          <w:szCs w:val="19"/>
        </w:rPr>
        <w:t>UIC</w:t>
      </w:r>
      <w:r>
        <w:rPr>
          <w:rFonts w:ascii="宋体" w:hAnsi="宋体" w:eastAsia="宋体" w:cs="宋体"/>
          <w:color w:val="FFFFFF"/>
          <w:spacing w:val="10"/>
          <w:sz w:val="19"/>
          <w:szCs w:val="19"/>
        </w:rPr>
        <w:t>是美国著名公立科研型大学，为伊利诺大学三个校区之一，是芝加哥地区规模最大</w:t>
      </w:r>
      <w:r>
        <w:rPr>
          <w:rFonts w:ascii="宋体" w:hAnsi="宋体" w:eastAsia="宋体" w:cs="宋体"/>
          <w:color w:val="FFFFFF"/>
          <w:spacing w:val="9"/>
          <w:sz w:val="19"/>
          <w:szCs w:val="19"/>
        </w:rPr>
        <w:t>的高等学府。</w:t>
      </w:r>
    </w:p>
    <w:p>
      <w:pPr>
        <w:spacing w:before="181" w:line="273" w:lineRule="auto"/>
        <w:ind w:left="859" w:right="909" w:firstLine="719"/>
        <w:jc w:val="both"/>
        <w:rPr>
          <w:rFonts w:ascii="宋体" w:hAnsi="宋体" w:eastAsia="宋体" w:cs="宋体"/>
          <w:sz w:val="19"/>
          <w:szCs w:val="19"/>
        </w:rPr>
      </w:pPr>
      <w:r>
        <w:rPr>
          <w:rFonts w:ascii="宋体" w:hAnsi="宋体" w:eastAsia="宋体" w:cs="宋体"/>
          <w:color w:val="FFFFFF"/>
          <w:spacing w:val="13"/>
          <w:sz w:val="19"/>
          <w:szCs w:val="19"/>
        </w:rPr>
        <w:t>在美国四千余所大学中，</w:t>
      </w:r>
      <w:r>
        <w:rPr>
          <w:rFonts w:ascii="宋体" w:hAnsi="宋体" w:eastAsia="宋体" w:cs="宋体"/>
          <w:color w:val="FFFFFF"/>
          <w:sz w:val="19"/>
          <w:szCs w:val="19"/>
        </w:rPr>
        <w:t>UIC</w:t>
      </w:r>
      <w:r>
        <w:rPr>
          <w:rFonts w:ascii="宋体" w:hAnsi="宋体" w:eastAsia="宋体" w:cs="宋体"/>
          <w:color w:val="FFFFFF"/>
          <w:spacing w:val="13"/>
          <w:sz w:val="19"/>
          <w:szCs w:val="19"/>
        </w:rPr>
        <w:t>在</w:t>
      </w:r>
      <w:r>
        <w:rPr>
          <w:rFonts w:ascii="宋体" w:hAnsi="宋体" w:eastAsia="宋体" w:cs="宋体"/>
          <w:color w:val="FFFFFF"/>
          <w:spacing w:val="46"/>
          <w:sz w:val="19"/>
          <w:szCs w:val="19"/>
        </w:rPr>
        <w:t xml:space="preserve"> </w:t>
      </w:r>
      <w:r>
        <w:rPr>
          <w:rFonts w:ascii="宋体" w:hAnsi="宋体" w:eastAsia="宋体" w:cs="宋体"/>
          <w:color w:val="FFFFFF"/>
          <w:sz w:val="19"/>
          <w:szCs w:val="19"/>
        </w:rPr>
        <w:t>US</w:t>
      </w:r>
      <w:r>
        <w:rPr>
          <w:rFonts w:ascii="宋体" w:hAnsi="宋体" w:eastAsia="宋体" w:cs="宋体"/>
          <w:color w:val="FFFFFF"/>
          <w:spacing w:val="44"/>
          <w:sz w:val="19"/>
          <w:szCs w:val="19"/>
        </w:rPr>
        <w:t xml:space="preserve"> </w:t>
      </w:r>
      <w:r>
        <w:rPr>
          <w:rFonts w:ascii="宋体" w:hAnsi="宋体" w:eastAsia="宋体" w:cs="宋体"/>
          <w:color w:val="FFFFFF"/>
          <w:sz w:val="19"/>
          <w:szCs w:val="19"/>
        </w:rPr>
        <w:t>News</w:t>
      </w:r>
      <w:r>
        <w:rPr>
          <w:rFonts w:ascii="宋体" w:hAnsi="宋体" w:eastAsia="宋体" w:cs="宋体"/>
          <w:color w:val="FFFFFF"/>
          <w:spacing w:val="52"/>
          <w:sz w:val="19"/>
          <w:szCs w:val="19"/>
        </w:rPr>
        <w:t xml:space="preserve"> </w:t>
      </w:r>
      <w:r>
        <w:rPr>
          <w:rFonts w:ascii="宋体" w:hAnsi="宋体" w:eastAsia="宋体" w:cs="宋体"/>
          <w:color w:val="FFFFFF"/>
          <w:sz w:val="19"/>
          <w:szCs w:val="19"/>
        </w:rPr>
        <w:t>and</w:t>
      </w:r>
      <w:r>
        <w:rPr>
          <w:rFonts w:ascii="宋体" w:hAnsi="宋体" w:eastAsia="宋体" w:cs="宋体"/>
          <w:color w:val="FFFFFF"/>
          <w:spacing w:val="44"/>
          <w:sz w:val="19"/>
          <w:szCs w:val="19"/>
        </w:rPr>
        <w:t xml:space="preserve"> </w:t>
      </w:r>
      <w:r>
        <w:rPr>
          <w:rFonts w:ascii="宋体" w:hAnsi="宋体" w:eastAsia="宋体" w:cs="宋体"/>
          <w:color w:val="FFFFFF"/>
          <w:sz w:val="19"/>
          <w:szCs w:val="19"/>
        </w:rPr>
        <w:t>World</w:t>
      </w:r>
      <w:r>
        <w:rPr>
          <w:rFonts w:ascii="宋体" w:hAnsi="宋体" w:eastAsia="宋体" w:cs="宋体"/>
          <w:color w:val="FFFFFF"/>
          <w:spacing w:val="46"/>
          <w:sz w:val="19"/>
          <w:szCs w:val="19"/>
        </w:rPr>
        <w:t xml:space="preserve"> </w:t>
      </w:r>
      <w:r>
        <w:rPr>
          <w:rFonts w:ascii="宋体" w:hAnsi="宋体" w:eastAsia="宋体" w:cs="宋体"/>
          <w:color w:val="FFFFFF"/>
          <w:sz w:val="19"/>
          <w:szCs w:val="19"/>
        </w:rPr>
        <w:t>Report</w:t>
      </w:r>
      <w:r>
        <w:rPr>
          <w:rFonts w:ascii="宋体" w:hAnsi="宋体" w:eastAsia="宋体" w:cs="宋体"/>
          <w:color w:val="FFFFFF"/>
          <w:spacing w:val="53"/>
          <w:sz w:val="19"/>
          <w:szCs w:val="19"/>
        </w:rPr>
        <w:t xml:space="preserve"> </w:t>
      </w:r>
      <w:r>
        <w:rPr>
          <w:rFonts w:ascii="宋体" w:hAnsi="宋体" w:eastAsia="宋体" w:cs="宋体"/>
          <w:color w:val="FFFFFF"/>
          <w:spacing w:val="13"/>
          <w:sz w:val="19"/>
          <w:szCs w:val="19"/>
        </w:rPr>
        <w:t>2016年最佳大学(</w:t>
      </w:r>
      <w:r>
        <w:rPr>
          <w:rFonts w:ascii="宋体" w:hAnsi="宋体" w:eastAsia="宋体" w:cs="宋体"/>
          <w:color w:val="FFFFFF"/>
          <w:sz w:val="19"/>
          <w:szCs w:val="19"/>
        </w:rPr>
        <w:t>Best</w:t>
      </w:r>
      <w:r>
        <w:rPr>
          <w:rFonts w:ascii="宋体" w:hAnsi="宋体" w:eastAsia="宋体" w:cs="宋体"/>
          <w:color w:val="FFFFFF"/>
          <w:spacing w:val="49"/>
          <w:sz w:val="19"/>
          <w:szCs w:val="19"/>
        </w:rPr>
        <w:t xml:space="preserve"> </w:t>
      </w:r>
      <w:r>
        <w:rPr>
          <w:rFonts w:ascii="宋体" w:hAnsi="宋体" w:eastAsia="宋体" w:cs="宋体"/>
          <w:color w:val="FFFFFF"/>
          <w:sz w:val="19"/>
          <w:szCs w:val="19"/>
        </w:rPr>
        <w:t>College</w:t>
      </w:r>
      <w:r>
        <w:rPr>
          <w:rFonts w:ascii="宋体" w:hAnsi="宋体" w:eastAsia="宋体" w:cs="宋体"/>
          <w:color w:val="FFFFFF"/>
          <w:spacing w:val="13"/>
          <w:sz w:val="19"/>
          <w:szCs w:val="19"/>
        </w:rPr>
        <w:t>)排名榜上名列第</w:t>
      </w:r>
      <w:r>
        <w:rPr>
          <w:rFonts w:ascii="宋体" w:hAnsi="宋体" w:eastAsia="宋体" w:cs="宋体"/>
          <w:color w:val="FFFFFF"/>
          <w:sz w:val="19"/>
          <w:szCs w:val="19"/>
        </w:rPr>
        <w:t xml:space="preserve"> </w:t>
      </w:r>
      <w:r>
        <w:rPr>
          <w:rFonts w:ascii="宋体" w:hAnsi="宋体" w:eastAsia="宋体" w:cs="宋体"/>
          <w:color w:val="FFFFFF"/>
          <w:spacing w:val="12"/>
          <w:sz w:val="19"/>
          <w:szCs w:val="19"/>
        </w:rPr>
        <w:t>129位。大学位于美国第三大城市芝加哥市中心，专业设置立足于国际大都市，</w:t>
      </w:r>
      <w:r>
        <w:rPr>
          <w:rFonts w:ascii="宋体" w:hAnsi="宋体" w:eastAsia="宋体" w:cs="宋体"/>
          <w:color w:val="FFFFFF"/>
          <w:spacing w:val="-48"/>
          <w:sz w:val="19"/>
          <w:szCs w:val="19"/>
        </w:rPr>
        <w:t xml:space="preserve"> </w:t>
      </w:r>
      <w:r>
        <w:rPr>
          <w:rFonts w:ascii="宋体" w:hAnsi="宋体" w:eastAsia="宋体" w:cs="宋体"/>
          <w:color w:val="FFFFFF"/>
          <w:spacing w:val="12"/>
          <w:sz w:val="19"/>
          <w:szCs w:val="19"/>
        </w:rPr>
        <w:t>以城市为本，</w:t>
      </w:r>
      <w:r>
        <w:rPr>
          <w:rFonts w:ascii="宋体" w:hAnsi="宋体" w:eastAsia="宋体" w:cs="宋体"/>
          <w:color w:val="FFFFFF"/>
          <w:spacing w:val="11"/>
          <w:sz w:val="19"/>
          <w:szCs w:val="19"/>
        </w:rPr>
        <w:t>排名在美国及世界均名列</w:t>
      </w:r>
      <w:r>
        <w:rPr>
          <w:rFonts w:ascii="宋体" w:hAnsi="宋体" w:eastAsia="宋体" w:cs="宋体"/>
          <w:color w:val="FFFFFF"/>
          <w:sz w:val="19"/>
          <w:szCs w:val="19"/>
        </w:rPr>
        <w:t xml:space="preserve"> </w:t>
      </w:r>
      <w:r>
        <w:rPr>
          <w:rFonts w:ascii="宋体" w:hAnsi="宋体" w:eastAsia="宋体" w:cs="宋体"/>
          <w:color w:val="FFFFFF"/>
          <w:spacing w:val="11"/>
          <w:sz w:val="19"/>
          <w:szCs w:val="19"/>
        </w:rPr>
        <w:t>前茅。下属学院主要包括：建筑设计、公共卫生、医学院（全美规模最大）、药学院、护理学院、牙医学院、应用健康</w:t>
      </w:r>
      <w:r>
        <w:rPr>
          <w:rFonts w:ascii="宋体" w:hAnsi="宋体" w:eastAsia="宋体" w:cs="宋体"/>
          <w:color w:val="FFFFFF"/>
          <w:spacing w:val="17"/>
          <w:sz w:val="19"/>
          <w:szCs w:val="19"/>
        </w:rPr>
        <w:t xml:space="preserve"> </w:t>
      </w:r>
      <w:r>
        <w:rPr>
          <w:rFonts w:ascii="宋体" w:hAnsi="宋体" w:eastAsia="宋体" w:cs="宋体"/>
          <w:color w:val="FFFFFF"/>
          <w:spacing w:val="6"/>
          <w:sz w:val="19"/>
          <w:szCs w:val="19"/>
        </w:rPr>
        <w:t>科学学院、以及商学院等。</w:t>
      </w:r>
    </w:p>
    <w:p>
      <w:pPr>
        <w:spacing w:before="51"/>
      </w:pPr>
    </w:p>
    <w:p>
      <w:pPr>
        <w:spacing w:before="50"/>
      </w:pPr>
    </w:p>
    <w:tbl>
      <w:tblPr>
        <w:tblStyle w:val="5"/>
        <w:tblW w:w="8180" w:type="dxa"/>
        <w:tblInd w:w="766" w:type="dxa"/>
        <w:tblBorders>
          <w:top w:val="single" w:color="F3F3F3" w:sz="36" w:space="0"/>
          <w:left w:val="single" w:color="F3F3F3" w:sz="36" w:space="0"/>
          <w:bottom w:val="single" w:color="F3F3F3" w:sz="36" w:space="0"/>
          <w:right w:val="single" w:color="F3F3F3" w:sz="36" w:space="0"/>
          <w:insideH w:val="none" w:color="auto" w:sz="0" w:space="0"/>
          <w:insideV w:val="none" w:color="auto" w:sz="0" w:space="0"/>
        </w:tblBorders>
        <w:tblLayout w:type="fixed"/>
        <w:tblCellMar>
          <w:top w:w="0" w:type="dxa"/>
          <w:left w:w="0" w:type="dxa"/>
          <w:bottom w:w="0" w:type="dxa"/>
          <w:right w:w="0" w:type="dxa"/>
        </w:tblCellMar>
      </w:tblPr>
      <w:tblGrid>
        <w:gridCol w:w="8180"/>
      </w:tblGrid>
      <w:tr>
        <w:tblPrEx>
          <w:tblBorders>
            <w:top w:val="single" w:color="F3F3F3" w:sz="36" w:space="0"/>
            <w:left w:val="single" w:color="F3F3F3" w:sz="36" w:space="0"/>
            <w:bottom w:val="single" w:color="F3F3F3" w:sz="36" w:space="0"/>
            <w:right w:val="single" w:color="F3F3F3" w:sz="36" w:space="0"/>
            <w:insideH w:val="none" w:color="auto" w:sz="0" w:space="0"/>
            <w:insideV w:val="none" w:color="auto" w:sz="0" w:space="0"/>
          </w:tblBorders>
          <w:tblCellMar>
            <w:top w:w="0" w:type="dxa"/>
            <w:left w:w="0" w:type="dxa"/>
            <w:bottom w:w="0" w:type="dxa"/>
            <w:right w:w="0" w:type="dxa"/>
          </w:tblCellMar>
        </w:tblPrEx>
        <w:trPr>
          <w:trHeight w:val="4269" w:hRule="atLeast"/>
        </w:trPr>
        <w:tc>
          <w:tcPr>
            <w:tcW w:w="8180" w:type="dxa"/>
            <w:vAlign w:val="top"/>
          </w:tcPr>
          <w:p>
            <w:pPr>
              <w:pStyle w:val="6"/>
              <w:spacing w:before="324" w:line="220" w:lineRule="auto"/>
              <w:ind w:left="435"/>
              <w:rPr>
                <w:sz w:val="28"/>
                <w:szCs w:val="28"/>
              </w:rPr>
            </w:pPr>
            <w:r>
              <w:rPr>
                <w:color w:val="FFFFFF"/>
                <w:spacing w:val="-3"/>
                <w:sz w:val="28"/>
                <w:szCs w:val="28"/>
                <w14:textOutline w14:w="5094" w14:cap="flat" w14:cmpd="sng">
                  <w14:solidFill>
                    <w14:srgbClr w14:val="FFFFFF"/>
                  </w14:solidFill>
                  <w14:prstDash w14:val="solid"/>
                  <w14:miter w14:val="10"/>
                </w14:textOutline>
              </w:rPr>
              <w:t>统计数据:</w:t>
            </w:r>
          </w:p>
          <w:p>
            <w:pPr>
              <w:pStyle w:val="6"/>
              <w:spacing w:before="114" w:line="241" w:lineRule="auto"/>
              <w:ind w:left="427"/>
            </w:pPr>
            <w:r>
              <w:rPr>
                <w:rFonts w:ascii="Symbol" w:hAnsi="Symbol" w:eastAsia="Symbol" w:cs="Symbol"/>
                <w:color w:val="FFFFFF"/>
                <w:spacing w:val="8"/>
              </w:rPr>
              <w:t xml:space="preserve">.  </w:t>
            </w:r>
            <w:r>
              <w:rPr>
                <w:color w:val="FFFFFF"/>
                <w:spacing w:val="8"/>
              </w:rPr>
              <w:t>30,000 多名在校学生，其中40%左右为研究生</w:t>
            </w:r>
          </w:p>
          <w:p>
            <w:pPr>
              <w:pStyle w:val="6"/>
              <w:spacing w:before="51"/>
              <w:ind w:left="427"/>
            </w:pPr>
            <w:r>
              <w:rPr>
                <w:rFonts w:ascii="Symbol" w:hAnsi="Symbol" w:eastAsia="Symbol" w:cs="Symbol"/>
                <w:color w:val="FFFFFF"/>
                <w:spacing w:val="7"/>
              </w:rPr>
              <w:t>.</w:t>
            </w:r>
            <w:r>
              <w:rPr>
                <w:rFonts w:ascii="Symbol" w:hAnsi="Symbol" w:eastAsia="Symbol" w:cs="Symbol"/>
                <w:color w:val="FFFFFF"/>
                <w:spacing w:val="19"/>
                <w:w w:val="101"/>
              </w:rPr>
              <w:t xml:space="preserve">  </w:t>
            </w:r>
            <w:r>
              <w:rPr>
                <w:color w:val="FFFFFF"/>
                <w:spacing w:val="7"/>
              </w:rPr>
              <w:t>11,000多名全职教职员工</w:t>
            </w:r>
          </w:p>
          <w:p>
            <w:pPr>
              <w:pStyle w:val="6"/>
              <w:spacing w:before="48" w:line="250" w:lineRule="exact"/>
              <w:ind w:left="427"/>
            </w:pPr>
            <w:r>
              <w:rPr>
                <w:rFonts w:ascii="Symbol" w:hAnsi="Symbol" w:eastAsia="Symbol" w:cs="Symbol"/>
                <w:color w:val="FFFFFF"/>
                <w:spacing w:val="9"/>
                <w:position w:val="1"/>
              </w:rPr>
              <w:t xml:space="preserve">.  </w:t>
            </w:r>
            <w:r>
              <w:rPr>
                <w:color w:val="FFFFFF"/>
                <w:spacing w:val="9"/>
                <w:position w:val="1"/>
              </w:rPr>
              <w:t>15 所下属学院，其中包括美国最大的医学院</w:t>
            </w:r>
          </w:p>
          <w:p>
            <w:pPr>
              <w:pStyle w:val="6"/>
              <w:spacing w:before="47" w:line="242" w:lineRule="auto"/>
              <w:ind w:left="427"/>
            </w:pPr>
            <w:r>
              <w:rPr>
                <w:rFonts w:ascii="Symbol" w:hAnsi="Symbol" w:eastAsia="Symbol" w:cs="Symbol"/>
                <w:color w:val="FFFFFF"/>
                <w:spacing w:val="6"/>
              </w:rPr>
              <w:t xml:space="preserve">.  </w:t>
            </w:r>
            <w:r>
              <w:rPr>
                <w:color w:val="FFFFFF"/>
                <w:spacing w:val="6"/>
              </w:rPr>
              <w:t>86个本科学位专业；94个硕士学位专业； 62个博士学位专业</w:t>
            </w:r>
          </w:p>
          <w:p>
            <w:pPr>
              <w:pStyle w:val="6"/>
              <w:spacing w:before="46"/>
              <w:ind w:left="427"/>
            </w:pPr>
            <w:r>
              <w:rPr>
                <w:rFonts w:ascii="Symbol" w:hAnsi="Symbol" w:eastAsia="Symbol" w:cs="Symbol"/>
                <w:color w:val="FFFFFF"/>
                <w:spacing w:val="10"/>
              </w:rPr>
              <w:t xml:space="preserve">.  </w:t>
            </w:r>
            <w:r>
              <w:rPr>
                <w:color w:val="FFFFFF"/>
                <w:spacing w:val="10"/>
              </w:rPr>
              <w:t>每年行政教学预算高达二十一亿美元, 外加两亿九千多万美</w:t>
            </w:r>
            <w:r>
              <w:rPr>
                <w:color w:val="FFFFFF"/>
                <w:spacing w:val="9"/>
              </w:rPr>
              <w:t>元（单列）科研经费</w:t>
            </w:r>
          </w:p>
          <w:p>
            <w:pPr>
              <w:pStyle w:val="6"/>
              <w:spacing w:before="256" w:line="221" w:lineRule="auto"/>
              <w:ind w:left="428"/>
              <w:rPr>
                <w:sz w:val="28"/>
                <w:szCs w:val="28"/>
              </w:rPr>
            </w:pPr>
            <w:r>
              <w:rPr>
                <w:color w:val="FFFFFF"/>
                <w:spacing w:val="-2"/>
                <w:sz w:val="28"/>
                <w:szCs w:val="28"/>
                <w14:textOutline w14:w="5094" w14:cap="flat" w14:cmpd="sng">
                  <w14:solidFill>
                    <w14:srgbClr w14:val="FFFFFF"/>
                  </w14:solidFill>
                  <w14:prstDash w14:val="solid"/>
                  <w14:miter w14:val="10"/>
                </w14:textOutline>
              </w:rPr>
              <w:t>排名一览:</w:t>
            </w:r>
          </w:p>
          <w:p>
            <w:pPr>
              <w:pStyle w:val="6"/>
              <w:spacing w:before="114" w:line="258" w:lineRule="auto"/>
              <w:ind w:left="429" w:right="480" w:hanging="2"/>
            </w:pPr>
            <w:r>
              <w:rPr>
                <w:rFonts w:ascii="Symbol" w:hAnsi="Symbol" w:eastAsia="Symbol" w:cs="Symbol"/>
                <w:color w:val="FFFFFF"/>
                <w:spacing w:val="11"/>
              </w:rPr>
              <w:t xml:space="preserve">.    </w:t>
            </w:r>
            <w:r>
              <w:rPr>
                <w:color w:val="FFFFFF"/>
                <w:spacing w:val="11"/>
              </w:rPr>
              <w:t>《华尔街日报/泰晤士高等教育》（</w:t>
            </w:r>
            <w:r>
              <w:rPr>
                <w:color w:val="FFFFFF"/>
              </w:rPr>
              <w:t>Wall</w:t>
            </w:r>
            <w:r>
              <w:rPr>
                <w:color w:val="FFFFFF"/>
                <w:spacing w:val="11"/>
              </w:rPr>
              <w:t xml:space="preserve"> </w:t>
            </w:r>
            <w:r>
              <w:rPr>
                <w:color w:val="FFFFFF"/>
              </w:rPr>
              <w:t>Street</w:t>
            </w:r>
            <w:r>
              <w:rPr>
                <w:color w:val="FFFFFF"/>
                <w:spacing w:val="11"/>
              </w:rPr>
              <w:t xml:space="preserve"> </w:t>
            </w:r>
            <w:r>
              <w:rPr>
                <w:color w:val="FFFFFF"/>
              </w:rPr>
              <w:t>Journal</w:t>
            </w:r>
            <w:r>
              <w:rPr>
                <w:color w:val="FFFFFF"/>
                <w:spacing w:val="10"/>
              </w:rPr>
              <w:t>/</w:t>
            </w:r>
            <w:r>
              <w:rPr>
                <w:color w:val="FFFFFF"/>
              </w:rPr>
              <w:t>Times</w:t>
            </w:r>
            <w:r>
              <w:rPr>
                <w:color w:val="FFFFFF"/>
                <w:spacing w:val="10"/>
              </w:rPr>
              <w:t xml:space="preserve"> </w:t>
            </w:r>
            <w:r>
              <w:rPr>
                <w:color w:val="FFFFFF"/>
              </w:rPr>
              <w:t>Higher</w:t>
            </w:r>
            <w:r>
              <w:rPr>
                <w:color w:val="FFFFFF"/>
                <w:spacing w:val="10"/>
              </w:rPr>
              <w:t xml:space="preserve"> </w:t>
            </w:r>
            <w:r>
              <w:rPr>
                <w:color w:val="FFFFFF"/>
              </w:rPr>
              <w:t>Educa</w:t>
            </w:r>
            <w:r>
              <w:rPr>
                <w:color w:val="FFFFFF"/>
                <w:spacing w:val="10"/>
              </w:rPr>
              <w:t>-</w:t>
            </w:r>
            <w:r>
              <w:rPr>
                <w:color w:val="FFFFFF"/>
              </w:rPr>
              <w:t xml:space="preserve"> tion</w:t>
            </w:r>
            <w:r>
              <w:rPr>
                <w:color w:val="FFFFFF"/>
                <w:spacing w:val="8"/>
              </w:rPr>
              <w:t>）2017年大学排名榜---全美公立大学中排名第23位</w:t>
            </w:r>
          </w:p>
          <w:p>
            <w:pPr>
              <w:pStyle w:val="6"/>
              <w:spacing w:before="63" w:line="237" w:lineRule="auto"/>
              <w:ind w:left="427"/>
            </w:pPr>
            <w:r>
              <w:rPr>
                <w:rFonts w:ascii="Symbol" w:hAnsi="Symbol" w:eastAsia="Symbol" w:cs="Symbol"/>
                <w:color w:val="FFFFFF"/>
                <w:spacing w:val="9"/>
              </w:rPr>
              <w:t xml:space="preserve">.    </w:t>
            </w:r>
            <w:r>
              <w:rPr>
                <w:rFonts w:ascii="Calibri" w:hAnsi="Calibri" w:eastAsia="Calibri" w:cs="Calibri"/>
                <w:i/>
                <w:iCs/>
                <w:color w:val="FFFFFF"/>
              </w:rPr>
              <w:t>QS</w:t>
            </w:r>
            <w:r>
              <w:rPr>
                <w:rFonts w:ascii="Calibri" w:hAnsi="Calibri" w:eastAsia="Calibri" w:cs="Calibri"/>
                <w:i/>
                <w:iCs/>
                <w:color w:val="FFFFFF"/>
                <w:spacing w:val="9"/>
              </w:rPr>
              <w:t xml:space="preserve"> </w:t>
            </w:r>
            <w:r>
              <w:rPr>
                <w:color w:val="FFFFFF"/>
                <w:spacing w:val="9"/>
              </w:rPr>
              <w:t>世界大学2017排行榜</w:t>
            </w:r>
            <w:r>
              <w:rPr>
                <w:color w:val="FFFFFF"/>
                <w:spacing w:val="65"/>
              </w:rPr>
              <w:t xml:space="preserve"> </w:t>
            </w:r>
            <w:r>
              <w:rPr>
                <w:color w:val="FFFFFF"/>
                <w:spacing w:val="9"/>
              </w:rPr>
              <w:t>(</w:t>
            </w:r>
            <w:r>
              <w:rPr>
                <w:color w:val="FFFFFF"/>
              </w:rPr>
              <w:t>QS</w:t>
            </w:r>
            <w:r>
              <w:rPr>
                <w:color w:val="FFFFFF"/>
                <w:spacing w:val="9"/>
              </w:rPr>
              <w:t xml:space="preserve"> </w:t>
            </w:r>
            <w:r>
              <w:rPr>
                <w:color w:val="FFFFFF"/>
              </w:rPr>
              <w:t>World</w:t>
            </w:r>
            <w:r>
              <w:rPr>
                <w:color w:val="FFFFFF"/>
                <w:spacing w:val="9"/>
              </w:rPr>
              <w:t xml:space="preserve"> </w:t>
            </w:r>
            <w:r>
              <w:rPr>
                <w:color w:val="FFFFFF"/>
              </w:rPr>
              <w:t>University</w:t>
            </w:r>
            <w:r>
              <w:rPr>
                <w:color w:val="FFFFFF"/>
                <w:spacing w:val="9"/>
              </w:rPr>
              <w:t xml:space="preserve"> </w:t>
            </w:r>
            <w:r>
              <w:rPr>
                <w:color w:val="FFFFFF"/>
              </w:rPr>
              <w:t>Rankings</w:t>
            </w:r>
            <w:r>
              <w:rPr>
                <w:color w:val="FFFFFF"/>
                <w:spacing w:val="9"/>
              </w:rPr>
              <w:t xml:space="preserve"> 2017)---全球187名</w:t>
            </w:r>
          </w:p>
        </w:tc>
      </w:tr>
    </w:tbl>
    <w:p>
      <w:pPr>
        <w:pStyle w:val="2"/>
      </w:pPr>
    </w:p>
    <w:p>
      <w:pPr>
        <w:sectPr>
          <w:headerReference r:id="rId8" w:type="default"/>
          <w:pgSz w:w="12240" w:h="15840"/>
          <w:pgMar w:top="400" w:right="0" w:bottom="400" w:left="0" w:header="0" w:footer="0" w:gutter="0"/>
          <w:cols w:space="720" w:num="1"/>
        </w:sectPr>
      </w:pPr>
    </w:p>
    <w:p>
      <w:pPr>
        <w:spacing w:before="9" w:line="185" w:lineRule="auto"/>
        <w:ind w:left="782"/>
        <w:rPr>
          <w:rFonts w:ascii="Calibri" w:hAnsi="Calibri" w:eastAsia="Calibri" w:cs="Calibri"/>
          <w:sz w:val="19"/>
          <w:szCs w:val="19"/>
        </w:rPr>
      </w:pPr>
      <w:r>
        <w:pict>
          <v:group id="_x0000_s1026" o:spid="_x0000_s1026" o:spt="203" style="position:absolute;left:0pt;margin-left:420.65pt;margin-top:144.75pt;height:434.25pt;width:155.65pt;mso-position-horizontal-relative:page;mso-position-vertical-relative:page;z-index:251659264;mso-width-relative:page;mso-height-relative:page;" coordsize="3112,8685" o:allowincell="f">
            <o:lock v:ext="edit"/>
            <v:rect id="_x0000_s1027" o:spid="_x0000_s1027" o:spt="1" style="position:absolute;left:0;top:285;height:8400;width:3112;" fillcolor="#0F243E" filled="t" stroked="f" coordsize="21600,21600">
              <v:path/>
              <v:fill on="t" focussize="0,0"/>
              <v:stroke on="f"/>
              <v:imagedata o:title=""/>
              <o:lock v:ext="edit"/>
            </v:rect>
            <v:shape id="_x0000_s1028" o:spid="_x0000_s1028" o:spt="75" type="#_x0000_t75" style="position:absolute;left:196;top:4390;height:800;width:2772;" filled="f" stroked="f" coordsize="21600,21600">
              <v:path/>
              <v:fill on="f" focussize="0,0"/>
              <v:stroke on="f"/>
              <v:imagedata r:id="rId24" o:title=""/>
              <o:lock v:ext="edit" aspectratio="t"/>
            </v:shape>
            <v:shape id="_x0000_s1029" o:spid="_x0000_s1029" o:spt="202" type="#_x0000_t202" style="position:absolute;left:-20;top:265;height:8440;width:3152;" filled="f" stroked="f" coordsize="21600,21600">
              <v:path/>
              <v:fill on="f" focussize="0,0"/>
              <v:stroke on="f"/>
              <v:imagedata o:title=""/>
              <o:lock v:ext="edit" aspectratio="f"/>
              <v:textbox inset="0mm,0mm,0mm,0mm">
                <w:txbxContent>
                  <w:p>
                    <w:pPr>
                      <w:spacing w:line="20" w:lineRule="exact"/>
                    </w:pPr>
                  </w:p>
                  <w:tbl>
                    <w:tblPr>
                      <w:tblStyle w:val="5"/>
                      <w:tblW w:w="2992" w:type="dxa"/>
                      <w:tblInd w:w="80" w:type="dxa"/>
                      <w:tblBorders>
                        <w:top w:val="single" w:color="7992B1" w:sz="48" w:space="0"/>
                        <w:left w:val="single" w:color="7992B1" w:sz="48" w:space="0"/>
                        <w:bottom w:val="single" w:color="7992B1" w:sz="48" w:space="0"/>
                        <w:right w:val="single" w:color="7992B1" w:sz="48" w:space="0"/>
                        <w:insideH w:val="none" w:color="auto" w:sz="0" w:space="0"/>
                        <w:insideV w:val="none" w:color="auto" w:sz="0" w:space="0"/>
                      </w:tblBorders>
                      <w:tblLayout w:type="fixed"/>
                      <w:tblCellMar>
                        <w:top w:w="0" w:type="dxa"/>
                        <w:left w:w="0" w:type="dxa"/>
                        <w:bottom w:w="0" w:type="dxa"/>
                        <w:right w:w="0" w:type="dxa"/>
                      </w:tblCellMar>
                    </w:tblPr>
                    <w:tblGrid>
                      <w:gridCol w:w="2992"/>
                    </w:tblGrid>
                    <w:tr>
                      <w:tblPrEx>
                        <w:tblBorders>
                          <w:top w:val="single" w:color="7992B1" w:sz="48" w:space="0"/>
                          <w:left w:val="single" w:color="7992B1" w:sz="48" w:space="0"/>
                          <w:bottom w:val="single" w:color="7992B1" w:sz="48" w:space="0"/>
                          <w:right w:val="single" w:color="7992B1" w:sz="48" w:space="0"/>
                          <w:insideH w:val="none" w:color="auto" w:sz="0" w:space="0"/>
                          <w:insideV w:val="none" w:color="auto" w:sz="0" w:space="0"/>
                        </w:tblBorders>
                        <w:tblCellMar>
                          <w:top w:w="0" w:type="dxa"/>
                          <w:left w:w="0" w:type="dxa"/>
                          <w:bottom w:w="0" w:type="dxa"/>
                          <w:right w:w="0" w:type="dxa"/>
                        </w:tblCellMar>
                      </w:tblPrEx>
                      <w:trPr>
                        <w:trHeight w:val="8159" w:hRule="atLeast"/>
                      </w:trPr>
                      <w:tc>
                        <w:tcPr>
                          <w:tcW w:w="2992" w:type="dxa"/>
                          <w:vAlign w:val="top"/>
                        </w:tcPr>
                        <w:p>
                          <w:pPr>
                            <w:spacing w:line="302" w:lineRule="auto"/>
                            <w:rPr>
                              <w:rFonts w:ascii="Arial"/>
                              <w:sz w:val="21"/>
                            </w:rPr>
                          </w:pPr>
                        </w:p>
                        <w:p>
                          <w:pPr>
                            <w:spacing w:line="303" w:lineRule="auto"/>
                            <w:rPr>
                              <w:rFonts w:ascii="Arial"/>
                              <w:sz w:val="21"/>
                            </w:rPr>
                          </w:pPr>
                        </w:p>
                        <w:p>
                          <w:pPr>
                            <w:pStyle w:val="6"/>
                            <w:spacing w:before="78" w:line="187" w:lineRule="auto"/>
                            <w:ind w:left="54"/>
                            <w:rPr>
                              <w:rFonts w:ascii="微软雅黑" w:hAnsi="微软雅黑" w:eastAsia="微软雅黑" w:cs="微软雅黑"/>
                              <w:sz w:val="18"/>
                              <w:szCs w:val="18"/>
                            </w:rPr>
                          </w:pPr>
                          <w:r>
                            <w:rPr>
                              <w:color w:val="FFFFFF"/>
                              <w:position w:val="-4"/>
                              <w:sz w:val="18"/>
                              <w:szCs w:val="18"/>
                            </w:rPr>
                            <w:drawing>
                              <wp:inline distT="0" distB="0" distL="0" distR="0">
                                <wp:extent cx="57150" cy="11493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6"/>
                                        <a:stretch>
                                          <a:fillRect/>
                                        </a:stretch>
                                      </pic:blipFill>
                                      <pic:spPr>
                                        <a:xfrm>
                                          <a:off x="0" y="0"/>
                                          <a:ext cx="57680" cy="114981"/>
                                        </a:xfrm>
                                        <a:prstGeom prst="rect">
                                          <a:avLst/>
                                        </a:prstGeom>
                                      </pic:spPr>
                                    </pic:pic>
                                  </a:graphicData>
                                </a:graphic>
                              </wp:inline>
                            </w:drawing>
                          </w:r>
                          <w:r>
                            <w:rPr>
                              <w:color w:val="FFFFFF"/>
                              <w:spacing w:val="34"/>
                              <w:sz w:val="18"/>
                              <w:szCs w:val="18"/>
                            </w:rPr>
                            <w:t xml:space="preserve">  </w:t>
                          </w:r>
                          <w:r>
                            <w:rPr>
                              <w:color w:val="FFFFFF"/>
                              <w:spacing w:val="9"/>
                              <w:sz w:val="18"/>
                              <w:szCs w:val="18"/>
                            </w:rPr>
                            <w:t>美国</w:t>
                          </w:r>
                          <w:r>
                            <w:rPr>
                              <w:rFonts w:ascii="微软雅黑" w:hAnsi="微软雅黑" w:eastAsia="微软雅黑" w:cs="微软雅黑"/>
                              <w:color w:val="FFFFFF"/>
                              <w:spacing w:val="9"/>
                              <w:sz w:val="18"/>
                              <w:szCs w:val="18"/>
                            </w:rPr>
                            <w:t>《</w:t>
                          </w:r>
                          <w:r>
                            <w:rPr>
                              <w:color w:val="FFFFFF"/>
                              <w:spacing w:val="9"/>
                              <w:sz w:val="18"/>
                              <w:szCs w:val="18"/>
                            </w:rPr>
                            <w:t>新闻周刊</w:t>
                          </w:r>
                          <w:r>
                            <w:rPr>
                              <w:rFonts w:ascii="微软雅黑" w:hAnsi="微软雅黑" w:eastAsia="微软雅黑" w:cs="微软雅黑"/>
                              <w:color w:val="FFFFFF"/>
                              <w:spacing w:val="9"/>
                              <w:sz w:val="18"/>
                              <w:szCs w:val="18"/>
                            </w:rPr>
                            <w:t>》</w:t>
                          </w:r>
                        </w:p>
                        <w:p>
                          <w:pPr>
                            <w:pStyle w:val="6"/>
                            <w:spacing w:before="39" w:line="233" w:lineRule="auto"/>
                            <w:ind w:left="393" w:right="179" w:firstLine="29"/>
                            <w:rPr>
                              <w:sz w:val="18"/>
                              <w:szCs w:val="18"/>
                            </w:rPr>
                          </w:pPr>
                          <w:r>
                            <w:rPr>
                              <w:color w:val="FFFFFF"/>
                              <w:spacing w:val="22"/>
                              <w:sz w:val="18"/>
                              <w:szCs w:val="18"/>
                            </w:rPr>
                            <w:t>(</w:t>
                          </w:r>
                          <w:r>
                            <w:rPr>
                              <w:color w:val="FFFFFF"/>
                              <w:sz w:val="18"/>
                              <w:szCs w:val="18"/>
                            </w:rPr>
                            <w:t>Newsweek</w:t>
                          </w:r>
                          <w:r>
                            <w:rPr>
                              <w:color w:val="FFFFFF"/>
                              <w:spacing w:val="22"/>
                              <w:sz w:val="18"/>
                              <w:szCs w:val="18"/>
                            </w:rPr>
                            <w:t>)把</w:t>
                          </w:r>
                          <w:r>
                            <w:rPr>
                              <w:color w:val="FFFFFF"/>
                              <w:sz w:val="18"/>
                              <w:szCs w:val="18"/>
                            </w:rPr>
                            <w:t>UIC</w:t>
                          </w:r>
                          <w:r>
                            <w:rPr>
                              <w:rFonts w:ascii="微软雅黑" w:hAnsi="微软雅黑" w:eastAsia="微软雅黑" w:cs="微软雅黑"/>
                              <w:color w:val="FFFFFF"/>
                              <w:spacing w:val="22"/>
                              <w:sz w:val="18"/>
                              <w:szCs w:val="18"/>
                            </w:rPr>
                            <w:t>商学院</w:t>
                          </w:r>
                          <w:r>
                            <w:rPr>
                              <w:color w:val="FFFFFF"/>
                              <w:spacing w:val="22"/>
                              <w:sz w:val="18"/>
                              <w:szCs w:val="18"/>
                            </w:rPr>
                            <w:t>评</w:t>
                          </w:r>
                          <w:r>
                            <w:rPr>
                              <w:color w:val="FFFFFF"/>
                              <w:sz w:val="18"/>
                              <w:szCs w:val="18"/>
                            </w:rPr>
                            <w:t xml:space="preserve"> </w:t>
                          </w:r>
                          <w:r>
                            <w:rPr>
                              <w:color w:val="FFFFFF"/>
                              <w:spacing w:val="9"/>
                              <w:sz w:val="18"/>
                              <w:szCs w:val="18"/>
                            </w:rPr>
                            <w:t>为2017年美国领军商学院之</w:t>
                          </w:r>
                          <w:r>
                            <w:rPr>
                              <w:color w:val="FFFFFF"/>
                              <w:spacing w:val="11"/>
                              <w:sz w:val="18"/>
                              <w:szCs w:val="18"/>
                            </w:rPr>
                            <w:t xml:space="preserve"> </w:t>
                          </w:r>
                          <w:r>
                            <w:rPr>
                              <w:color w:val="FFFFFF"/>
                              <w:spacing w:val="6"/>
                              <w:sz w:val="18"/>
                              <w:szCs w:val="18"/>
                            </w:rPr>
                            <w:t>一</w:t>
                          </w:r>
                          <w:r>
                            <w:rPr>
                              <w:color w:val="FFFFFF"/>
                              <w:spacing w:val="62"/>
                              <w:w w:val="101"/>
                              <w:sz w:val="18"/>
                              <w:szCs w:val="18"/>
                            </w:rPr>
                            <w:t xml:space="preserve"> </w:t>
                          </w:r>
                          <w:r>
                            <w:rPr>
                              <w:color w:val="FFFFFF"/>
                              <w:spacing w:val="6"/>
                              <w:sz w:val="18"/>
                              <w:szCs w:val="18"/>
                            </w:rPr>
                            <w:t>(Leading</w:t>
                          </w:r>
                          <w:r>
                            <w:rPr>
                              <w:color w:val="FFFFFF"/>
                              <w:spacing w:val="26"/>
                              <w:sz w:val="18"/>
                              <w:szCs w:val="18"/>
                            </w:rPr>
                            <w:t xml:space="preserve"> </w:t>
                          </w:r>
                          <w:r>
                            <w:rPr>
                              <w:color w:val="FFFFFF"/>
                              <w:spacing w:val="6"/>
                              <w:sz w:val="18"/>
                              <w:szCs w:val="18"/>
                            </w:rPr>
                            <w:t>Business</w:t>
                          </w:r>
                        </w:p>
                        <w:p>
                          <w:pPr>
                            <w:pStyle w:val="6"/>
                            <w:spacing w:before="61" w:line="222" w:lineRule="auto"/>
                            <w:ind w:left="392"/>
                            <w:rPr>
                              <w:sz w:val="18"/>
                              <w:szCs w:val="18"/>
                            </w:rPr>
                          </w:pPr>
                          <w:r>
                            <w:rPr>
                              <w:color w:val="FFFFFF"/>
                              <w:sz w:val="18"/>
                              <w:szCs w:val="18"/>
                            </w:rPr>
                            <w:t>Schools</w:t>
                          </w:r>
                          <w:r>
                            <w:rPr>
                              <w:color w:val="FFFFFF"/>
                              <w:spacing w:val="32"/>
                              <w:sz w:val="18"/>
                              <w:szCs w:val="18"/>
                            </w:rPr>
                            <w:t xml:space="preserve"> </w:t>
                          </w:r>
                          <w:r>
                            <w:rPr>
                              <w:color w:val="FFFFFF"/>
                              <w:sz w:val="18"/>
                              <w:szCs w:val="18"/>
                            </w:rPr>
                            <w:t>of</w:t>
                          </w:r>
                          <w:r>
                            <w:rPr>
                              <w:color w:val="FFFFFF"/>
                              <w:spacing w:val="30"/>
                              <w:sz w:val="18"/>
                              <w:szCs w:val="18"/>
                            </w:rPr>
                            <w:t xml:space="preserve"> </w:t>
                          </w:r>
                          <w:r>
                            <w:rPr>
                              <w:color w:val="FFFFFF"/>
                              <w:spacing w:val="19"/>
                              <w:sz w:val="18"/>
                              <w:szCs w:val="18"/>
                            </w:rPr>
                            <w:t>2017)</w:t>
                          </w:r>
                        </w:p>
                        <w:p>
                          <w:pPr>
                            <w:pStyle w:val="6"/>
                            <w:spacing w:before="168" w:line="217" w:lineRule="auto"/>
                            <w:ind w:left="385" w:right="90" w:hanging="331"/>
                            <w:rPr>
                              <w:sz w:val="18"/>
                              <w:szCs w:val="18"/>
                            </w:rPr>
                          </w:pPr>
                          <w:r>
                            <w:rPr>
                              <w:rFonts w:ascii="微软雅黑" w:hAnsi="微软雅黑" w:eastAsia="微软雅黑" w:cs="微软雅黑"/>
                              <w:color w:val="FFFFFF"/>
                              <w:position w:val="-4"/>
                              <w:sz w:val="18"/>
                              <w:szCs w:val="18"/>
                            </w:rPr>
                            <w:drawing>
                              <wp:inline distT="0" distB="0" distL="0" distR="0">
                                <wp:extent cx="57150" cy="11493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7"/>
                                        <a:stretch>
                                          <a:fillRect/>
                                        </a:stretch>
                                      </pic:blipFill>
                                      <pic:spPr>
                                        <a:xfrm>
                                          <a:off x="0" y="0"/>
                                          <a:ext cx="57680" cy="114980"/>
                                        </a:xfrm>
                                        <a:prstGeom prst="rect">
                                          <a:avLst/>
                                        </a:prstGeom>
                                      </pic:spPr>
                                    </pic:pic>
                                  </a:graphicData>
                                </a:graphic>
                              </wp:inline>
                            </w:drawing>
                          </w:r>
                          <w:r>
                            <w:rPr>
                              <w:rFonts w:ascii="微软雅黑" w:hAnsi="微软雅黑" w:eastAsia="微软雅黑" w:cs="微软雅黑"/>
                              <w:color w:val="FFFFFF"/>
                              <w:spacing w:val="2"/>
                              <w:sz w:val="18"/>
                              <w:szCs w:val="18"/>
                            </w:rPr>
                            <w:t xml:space="preserve">      </w:t>
                          </w:r>
                          <w:r>
                            <w:rPr>
                              <w:rFonts w:ascii="微软雅黑" w:hAnsi="微软雅黑" w:eastAsia="微软雅黑" w:cs="微软雅黑"/>
                              <w:color w:val="FFFFFF"/>
                              <w:sz w:val="18"/>
                              <w:szCs w:val="18"/>
                            </w:rPr>
                            <w:t>《美国</w:t>
                          </w:r>
                          <w:r>
                            <w:rPr>
                              <w:color w:val="FFFFFF"/>
                              <w:sz w:val="18"/>
                              <w:szCs w:val="18"/>
                            </w:rPr>
                            <w:t>新闻与世界报道</w:t>
                          </w:r>
                          <w:r>
                            <w:rPr>
                              <w:rFonts w:ascii="微软雅黑" w:hAnsi="微软雅黑" w:eastAsia="微软雅黑" w:cs="微软雅黑"/>
                              <w:color w:val="FFFFFF"/>
                              <w:sz w:val="18"/>
                              <w:szCs w:val="18"/>
                            </w:rPr>
                            <w:t xml:space="preserve">》 </w:t>
                          </w:r>
                          <w:r>
                            <w:rPr>
                              <w:color w:val="FFFFFF"/>
                              <w:sz w:val="18"/>
                              <w:szCs w:val="18"/>
                            </w:rPr>
                            <w:t xml:space="preserve">(US </w:t>
                          </w:r>
                          <w:r>
                            <w:rPr>
                              <w:color w:val="FFFFFF"/>
                              <w:spacing w:val="9"/>
                              <w:sz w:val="18"/>
                              <w:szCs w:val="18"/>
                            </w:rPr>
                            <w:t>News &amp;</w:t>
                          </w:r>
                          <w:r>
                            <w:rPr>
                              <w:color w:val="FFFFFF"/>
                              <w:spacing w:val="34"/>
                              <w:w w:val="101"/>
                              <w:sz w:val="18"/>
                              <w:szCs w:val="18"/>
                            </w:rPr>
                            <w:t xml:space="preserve"> </w:t>
                          </w:r>
                          <w:r>
                            <w:rPr>
                              <w:color w:val="FFFFFF"/>
                              <w:spacing w:val="9"/>
                              <w:sz w:val="18"/>
                              <w:szCs w:val="18"/>
                            </w:rPr>
                            <w:t>World</w:t>
                          </w:r>
                          <w:r>
                            <w:rPr>
                              <w:color w:val="FFFFFF"/>
                              <w:spacing w:val="29"/>
                              <w:sz w:val="18"/>
                              <w:szCs w:val="18"/>
                            </w:rPr>
                            <w:t xml:space="preserve"> </w:t>
                          </w:r>
                          <w:r>
                            <w:rPr>
                              <w:color w:val="FFFFFF"/>
                              <w:spacing w:val="9"/>
                              <w:sz w:val="18"/>
                              <w:szCs w:val="18"/>
                            </w:rPr>
                            <w:t>Report)从</w:t>
                          </w:r>
                        </w:p>
                        <w:p>
                          <w:pPr>
                            <w:pStyle w:val="6"/>
                            <w:spacing w:before="57" w:line="256" w:lineRule="auto"/>
                            <w:ind w:left="391" w:right="157" w:firstLine="2"/>
                            <w:rPr>
                              <w:sz w:val="18"/>
                              <w:szCs w:val="18"/>
                            </w:rPr>
                          </w:pPr>
                          <w:r>
                            <w:rPr>
                              <w:color w:val="FFFFFF"/>
                              <w:spacing w:val="12"/>
                              <w:sz w:val="18"/>
                              <w:szCs w:val="18"/>
                            </w:rPr>
                            <w:t>2012年开始,连续五年把</w:t>
                          </w:r>
                          <w:r>
                            <w:rPr>
                              <w:color w:val="FFFFFF"/>
                              <w:sz w:val="18"/>
                              <w:szCs w:val="18"/>
                            </w:rPr>
                            <w:t>UIC</w:t>
                          </w:r>
                          <w:r>
                            <w:rPr>
                              <w:color w:val="FFFFFF"/>
                              <w:spacing w:val="3"/>
                              <w:sz w:val="18"/>
                              <w:szCs w:val="18"/>
                            </w:rPr>
                            <w:t xml:space="preserve"> </w:t>
                          </w:r>
                          <w:r>
                            <w:rPr>
                              <w:color w:val="FFFFFF"/>
                              <w:spacing w:val="9"/>
                              <w:sz w:val="18"/>
                              <w:szCs w:val="18"/>
                            </w:rPr>
                            <w:t>商学院本科教育评为芝加哥</w:t>
                          </w:r>
                          <w:r>
                            <w:rPr>
                              <w:color w:val="FFFFFF"/>
                              <w:spacing w:val="7"/>
                              <w:sz w:val="18"/>
                              <w:szCs w:val="18"/>
                            </w:rPr>
                            <w:t xml:space="preserve"> </w:t>
                          </w:r>
                          <w:r>
                            <w:rPr>
                              <w:color w:val="FFFFFF"/>
                              <w:spacing w:val="3"/>
                              <w:sz w:val="18"/>
                              <w:szCs w:val="18"/>
                            </w:rPr>
                            <w:t>地区最佳、全美前15%</w:t>
                          </w:r>
                        </w:p>
                        <w:p>
                          <w:pPr>
                            <w:rPr>
                              <w:rFonts w:ascii="Arial"/>
                              <w:sz w:val="21"/>
                            </w:rPr>
                          </w:pPr>
                        </w:p>
                        <w:p>
                          <w:pPr>
                            <w:rPr>
                              <w:rFonts w:ascii="Arial"/>
                              <w:sz w:val="21"/>
                            </w:rPr>
                          </w:pPr>
                        </w:p>
                        <w:p>
                          <w:pPr>
                            <w:spacing w:line="241" w:lineRule="auto"/>
                            <w:rPr>
                              <w:rFonts w:ascii="Arial"/>
                              <w:sz w:val="21"/>
                            </w:rPr>
                          </w:pPr>
                        </w:p>
                        <w:p>
                          <w:pPr>
                            <w:spacing w:before="120" w:line="186" w:lineRule="auto"/>
                            <w:ind w:left="491"/>
                            <w:rPr>
                              <w:rFonts w:ascii="微软雅黑" w:hAnsi="微软雅黑" w:eastAsia="微软雅黑" w:cs="微软雅黑"/>
                              <w:sz w:val="28"/>
                              <w:szCs w:val="28"/>
                            </w:rPr>
                          </w:pPr>
                          <w:r>
                            <w:rPr>
                              <w:rFonts w:ascii="微软雅黑" w:hAnsi="微软雅黑" w:eastAsia="微软雅黑" w:cs="微软雅黑"/>
                              <w:color w:val="0F243E"/>
                              <w:spacing w:val="-1"/>
                              <w:sz w:val="28"/>
                              <w:szCs w:val="28"/>
                              <w14:textOutline w14:w="5092" w14:cap="flat" w14:cmpd="sng">
                                <w14:solidFill>
                                  <w14:srgbClr w14:val="0F243E"/>
                                </w14:solidFill>
                                <w14:prstDash w14:val="solid"/>
                                <w14:miter w14:val="10"/>
                              </w14:textOutline>
                            </w:rPr>
                            <w:t>报考人条件要求</w:t>
                          </w:r>
                        </w:p>
                        <w:p>
                          <w:pPr>
                            <w:spacing w:line="479" w:lineRule="auto"/>
                            <w:rPr>
                              <w:rFonts w:ascii="Arial"/>
                              <w:sz w:val="21"/>
                            </w:rPr>
                          </w:pPr>
                        </w:p>
                        <w:p>
                          <w:pPr>
                            <w:pStyle w:val="6"/>
                            <w:spacing w:before="77" w:line="176" w:lineRule="auto"/>
                            <w:ind w:left="82" w:right="81"/>
                            <w:rPr>
                              <w:sz w:val="18"/>
                              <w:szCs w:val="18"/>
                            </w:rPr>
                          </w:pPr>
                          <w:r>
                            <w:rPr>
                              <w:rFonts w:ascii="微软雅黑" w:hAnsi="微软雅黑" w:eastAsia="微软雅黑" w:cs="微软雅黑"/>
                              <w:color w:val="FFFFFF"/>
                              <w:sz w:val="18"/>
                              <w:szCs w:val="18"/>
                            </w:rPr>
                            <w:t>报考此项目的学生应具备以下最低</w:t>
                          </w:r>
                          <w:r>
                            <w:rPr>
                              <w:rFonts w:ascii="微软雅黑" w:hAnsi="微软雅黑" w:eastAsia="微软雅黑" w:cs="微软雅黑"/>
                              <w:color w:val="FFFFFF"/>
                              <w:spacing w:val="6"/>
                              <w:sz w:val="18"/>
                              <w:szCs w:val="18"/>
                            </w:rPr>
                            <w:t xml:space="preserve"> </w:t>
                          </w:r>
                          <w:r>
                            <w:rPr>
                              <w:rFonts w:ascii="微软雅黑" w:hAnsi="微软雅黑" w:eastAsia="微软雅黑" w:cs="微软雅黑"/>
                              <w:color w:val="FFFFFF"/>
                              <w:spacing w:val="-2"/>
                              <w:sz w:val="18"/>
                              <w:szCs w:val="18"/>
                            </w:rPr>
                            <w:t>条件</w:t>
                          </w:r>
                          <w:r>
                            <w:rPr>
                              <w:rFonts w:ascii="微软雅黑" w:hAnsi="微软雅黑" w:eastAsia="微软雅黑" w:cs="微软雅黑"/>
                              <w:color w:val="FFFFFF"/>
                              <w:spacing w:val="-20"/>
                              <w:sz w:val="18"/>
                              <w:szCs w:val="18"/>
                            </w:rPr>
                            <w:t xml:space="preserve"> </w:t>
                          </w:r>
                          <w:r>
                            <w:rPr>
                              <w:color w:val="FFFFFF"/>
                              <w:spacing w:val="-2"/>
                              <w:sz w:val="18"/>
                              <w:szCs w:val="18"/>
                            </w:rPr>
                            <w:t>:</w:t>
                          </w:r>
                        </w:p>
                        <w:p>
                          <w:pPr>
                            <w:pStyle w:val="6"/>
                            <w:spacing w:before="225" w:line="184" w:lineRule="auto"/>
                            <w:ind w:left="439" w:right="83" w:hanging="327"/>
                            <w:rPr>
                              <w:sz w:val="18"/>
                              <w:szCs w:val="18"/>
                            </w:rPr>
                          </w:pPr>
                          <w:r>
                            <w:rPr>
                              <w:rFonts w:ascii="微软雅黑" w:hAnsi="微软雅黑" w:eastAsia="微软雅黑" w:cs="微软雅黑"/>
                              <w:color w:val="FFFFFF"/>
                              <w:position w:val="-5"/>
                              <w:sz w:val="18"/>
                              <w:szCs w:val="18"/>
                            </w:rPr>
                            <w:drawing>
                              <wp:inline distT="0" distB="0" distL="0" distR="0">
                                <wp:extent cx="69215" cy="13843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8"/>
                                        <a:stretch>
                                          <a:fillRect/>
                                        </a:stretch>
                                      </pic:blipFill>
                                      <pic:spPr>
                                        <a:xfrm>
                                          <a:off x="0" y="0"/>
                                          <a:ext cx="69494" cy="138531"/>
                                        </a:xfrm>
                                        <a:prstGeom prst="rect">
                                          <a:avLst/>
                                        </a:prstGeom>
                                      </pic:spPr>
                                    </pic:pic>
                                  </a:graphicData>
                                </a:graphic>
                              </wp:inline>
                            </w:drawing>
                          </w:r>
                          <w:r>
                            <w:rPr>
                              <w:rFonts w:ascii="微软雅黑" w:hAnsi="微软雅黑" w:eastAsia="微软雅黑" w:cs="微软雅黑"/>
                              <w:color w:val="FFFFFF"/>
                              <w:spacing w:val="6"/>
                              <w:sz w:val="18"/>
                              <w:szCs w:val="18"/>
                            </w:rPr>
                            <w:t xml:space="preserve">    </w:t>
                          </w:r>
                          <w:r>
                            <w:rPr>
                              <w:rFonts w:ascii="微软雅黑" w:hAnsi="微软雅黑" w:eastAsia="微软雅黑" w:cs="微软雅黑"/>
                              <w:color w:val="FFFFFF"/>
                              <w:spacing w:val="-1"/>
                              <w:sz w:val="18"/>
                              <w:szCs w:val="18"/>
                            </w:rPr>
                            <w:t>同美国本科学位相当的大学本</w:t>
                          </w:r>
                          <w:r>
                            <w:rPr>
                              <w:rFonts w:ascii="微软雅黑" w:hAnsi="微软雅黑" w:eastAsia="微软雅黑" w:cs="微软雅黑"/>
                              <w:color w:val="FFFFFF"/>
                              <w:sz w:val="18"/>
                              <w:szCs w:val="18"/>
                            </w:rPr>
                            <w:t xml:space="preserve"> </w:t>
                          </w:r>
                          <w:r>
                            <w:rPr>
                              <w:rFonts w:ascii="微软雅黑" w:hAnsi="微软雅黑" w:eastAsia="微软雅黑" w:cs="微软雅黑"/>
                              <w:color w:val="FFFFFF"/>
                              <w:spacing w:val="-1"/>
                              <w:sz w:val="18"/>
                              <w:szCs w:val="18"/>
                            </w:rPr>
                            <w:t>科学历</w:t>
                          </w:r>
                          <w:r>
                            <w:rPr>
                              <w:color w:val="FFFFFF"/>
                              <w:spacing w:val="-1"/>
                              <w:sz w:val="18"/>
                              <w:szCs w:val="18"/>
                            </w:rPr>
                            <w:t>、</w:t>
                          </w:r>
                          <w:r>
                            <w:rPr>
                              <w:rFonts w:ascii="微软雅黑" w:hAnsi="微软雅黑" w:eastAsia="微软雅黑" w:cs="微软雅黑"/>
                              <w:color w:val="FFFFFF"/>
                              <w:spacing w:val="-1"/>
                              <w:sz w:val="18"/>
                              <w:szCs w:val="18"/>
                            </w:rPr>
                            <w:t>成绩</w:t>
                          </w:r>
                          <w:r>
                            <w:rPr>
                              <w:color w:val="FFFFFF"/>
                              <w:spacing w:val="-1"/>
                              <w:sz w:val="18"/>
                              <w:szCs w:val="18"/>
                            </w:rPr>
                            <w:t>优异</w:t>
                          </w:r>
                        </w:p>
                        <w:p>
                          <w:pPr>
                            <w:pStyle w:val="6"/>
                            <w:spacing w:before="92" w:line="184" w:lineRule="auto"/>
                            <w:ind w:left="442" w:right="82" w:hanging="330"/>
                            <w:rPr>
                              <w:rFonts w:ascii="微软雅黑" w:hAnsi="微软雅黑" w:eastAsia="微软雅黑" w:cs="微软雅黑"/>
                              <w:sz w:val="18"/>
                              <w:szCs w:val="18"/>
                            </w:rPr>
                          </w:pPr>
                          <w:r>
                            <w:rPr>
                              <w:rFonts w:ascii="微软雅黑" w:hAnsi="微软雅黑" w:eastAsia="微软雅黑" w:cs="微软雅黑"/>
                              <w:color w:val="FFFFFF"/>
                              <w:position w:val="-5"/>
                              <w:sz w:val="18"/>
                              <w:szCs w:val="18"/>
                            </w:rPr>
                            <w:drawing>
                              <wp:inline distT="0" distB="0" distL="0" distR="0">
                                <wp:extent cx="69215" cy="13843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9"/>
                                        <a:stretch>
                                          <a:fillRect/>
                                        </a:stretch>
                                      </pic:blipFill>
                                      <pic:spPr>
                                        <a:xfrm>
                                          <a:off x="0" y="0"/>
                                          <a:ext cx="69494" cy="138531"/>
                                        </a:xfrm>
                                        <a:prstGeom prst="rect">
                                          <a:avLst/>
                                        </a:prstGeom>
                                      </pic:spPr>
                                    </pic:pic>
                                  </a:graphicData>
                                </a:graphic>
                              </wp:inline>
                            </w:drawing>
                          </w:r>
                          <w:r>
                            <w:rPr>
                              <w:rFonts w:ascii="微软雅黑" w:hAnsi="微软雅黑" w:eastAsia="微软雅黑" w:cs="微软雅黑"/>
                              <w:color w:val="FFFFFF"/>
                              <w:spacing w:val="12"/>
                              <w:sz w:val="18"/>
                              <w:szCs w:val="18"/>
                            </w:rPr>
                            <w:t xml:space="preserve">    </w:t>
                          </w:r>
                          <w:r>
                            <w:rPr>
                              <w:rFonts w:ascii="微软雅黑" w:hAnsi="微软雅黑" w:eastAsia="微软雅黑" w:cs="微软雅黑"/>
                              <w:color w:val="FFFFFF"/>
                              <w:spacing w:val="5"/>
                              <w:sz w:val="18"/>
                              <w:szCs w:val="18"/>
                            </w:rPr>
                            <w:t>良好的英语交流能力；</w:t>
                          </w:r>
                          <w:r>
                            <w:rPr>
                              <w:color w:val="FFFFFF"/>
                              <w:sz w:val="18"/>
                              <w:szCs w:val="18"/>
                            </w:rPr>
                            <w:t>UIC</w:t>
                          </w:r>
                          <w:r>
                            <w:rPr>
                              <w:rFonts w:ascii="微软雅黑" w:hAnsi="微软雅黑" w:eastAsia="微软雅黑" w:cs="微软雅黑"/>
                              <w:color w:val="FFFFFF"/>
                              <w:spacing w:val="5"/>
                              <w:sz w:val="18"/>
                              <w:szCs w:val="18"/>
                            </w:rPr>
                            <w:t>将</w:t>
                          </w:r>
                          <w:r>
                            <w:rPr>
                              <w:rFonts w:ascii="微软雅黑" w:hAnsi="微软雅黑" w:eastAsia="微软雅黑" w:cs="微软雅黑"/>
                              <w:color w:val="FFFFFF"/>
                              <w:sz w:val="18"/>
                              <w:szCs w:val="18"/>
                            </w:rPr>
                            <w:t xml:space="preserve"> </w:t>
                          </w:r>
                          <w:r>
                            <w:rPr>
                              <w:rFonts w:ascii="微软雅黑" w:hAnsi="微软雅黑" w:eastAsia="微软雅黑" w:cs="微软雅黑"/>
                              <w:color w:val="FFFFFF"/>
                              <w:spacing w:val="-1"/>
                              <w:sz w:val="18"/>
                              <w:szCs w:val="18"/>
                            </w:rPr>
                            <w:t>对申请人进行笔试及面试</w:t>
                          </w:r>
                        </w:p>
                        <w:p>
                          <w:pPr>
                            <w:pStyle w:val="6"/>
                            <w:spacing w:before="89" w:line="234" w:lineRule="auto"/>
                            <w:ind w:left="112" w:right="94"/>
                            <w:rPr>
                              <w:rFonts w:ascii="微软雅黑" w:hAnsi="微软雅黑" w:eastAsia="微软雅黑" w:cs="微软雅黑"/>
                              <w:sz w:val="18"/>
                              <w:szCs w:val="18"/>
                            </w:rPr>
                          </w:pPr>
                          <w:r>
                            <w:rPr>
                              <w:rFonts w:ascii="微软雅黑" w:hAnsi="微软雅黑" w:eastAsia="微软雅黑" w:cs="微软雅黑"/>
                              <w:color w:val="FFFFFF"/>
                              <w:position w:val="-5"/>
                              <w:sz w:val="18"/>
                              <w:szCs w:val="18"/>
                            </w:rPr>
                            <w:drawing>
                              <wp:inline distT="0" distB="0" distL="0" distR="0">
                                <wp:extent cx="69215" cy="13843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8"/>
                                        <a:stretch>
                                          <a:fillRect/>
                                        </a:stretch>
                                      </pic:blipFill>
                                      <pic:spPr>
                                        <a:xfrm>
                                          <a:off x="0" y="0"/>
                                          <a:ext cx="69494" cy="138531"/>
                                        </a:xfrm>
                                        <a:prstGeom prst="rect">
                                          <a:avLst/>
                                        </a:prstGeom>
                                      </pic:spPr>
                                    </pic:pic>
                                  </a:graphicData>
                                </a:graphic>
                              </wp:inline>
                            </w:drawing>
                          </w:r>
                          <w:r>
                            <w:rPr>
                              <w:rFonts w:ascii="微软雅黑" w:hAnsi="微软雅黑" w:eastAsia="微软雅黑" w:cs="微软雅黑"/>
                              <w:color w:val="FFFFFF"/>
                              <w:spacing w:val="3"/>
                              <w:sz w:val="18"/>
                              <w:szCs w:val="18"/>
                            </w:rPr>
                            <w:t xml:space="preserve">    </w:t>
                          </w:r>
                          <w:r>
                            <w:rPr>
                              <w:rFonts w:ascii="微软雅黑" w:hAnsi="微软雅黑" w:eastAsia="微软雅黑" w:cs="微软雅黑"/>
                              <w:color w:val="FFFFFF"/>
                              <w:spacing w:val="-1"/>
                              <w:sz w:val="18"/>
                              <w:szCs w:val="18"/>
                            </w:rPr>
                            <w:t>优秀的</w:t>
                          </w:r>
                          <w:r>
                            <w:rPr>
                              <w:color w:val="FFFFFF"/>
                              <w:spacing w:val="-1"/>
                              <w:sz w:val="18"/>
                              <w:szCs w:val="18"/>
                            </w:rPr>
                            <w:t>数理</w:t>
                          </w:r>
                          <w:r>
                            <w:rPr>
                              <w:rFonts w:ascii="微软雅黑" w:hAnsi="微软雅黑" w:eastAsia="微软雅黑" w:cs="微软雅黑"/>
                              <w:color w:val="FFFFFF"/>
                              <w:spacing w:val="-1"/>
                              <w:sz w:val="18"/>
                              <w:szCs w:val="18"/>
                            </w:rPr>
                            <w:t>分析及</w:t>
                          </w:r>
                          <w:r>
                            <w:rPr>
                              <w:color w:val="FFFFFF"/>
                              <w:spacing w:val="-1"/>
                              <w:sz w:val="18"/>
                              <w:szCs w:val="18"/>
                            </w:rPr>
                            <w:t>计算机</w:t>
                          </w:r>
                          <w:r>
                            <w:rPr>
                              <w:rFonts w:ascii="微软雅黑" w:hAnsi="微软雅黑" w:eastAsia="微软雅黑" w:cs="微软雅黑"/>
                              <w:color w:val="FFFFFF"/>
                              <w:spacing w:val="-1"/>
                              <w:sz w:val="18"/>
                              <w:szCs w:val="18"/>
                            </w:rPr>
                            <w:t>能力</w:t>
                          </w:r>
                          <w:r>
                            <w:rPr>
                              <w:rFonts w:ascii="微软雅黑" w:hAnsi="微软雅黑" w:eastAsia="微软雅黑" w:cs="微软雅黑"/>
                              <w:color w:val="FFFFFF"/>
                              <w:spacing w:val="2"/>
                              <w:sz w:val="18"/>
                              <w:szCs w:val="18"/>
                            </w:rPr>
                            <w:t xml:space="preserve"> </w:t>
                          </w:r>
                          <w:r>
                            <w:rPr>
                              <w:rFonts w:ascii="微软雅黑" w:hAnsi="微软雅黑" w:eastAsia="微软雅黑" w:cs="微软雅黑"/>
                              <w:color w:val="FFFFFF"/>
                              <w:position w:val="-5"/>
                              <w:sz w:val="18"/>
                              <w:szCs w:val="18"/>
                            </w:rPr>
                            <w:drawing>
                              <wp:inline distT="0" distB="0" distL="0" distR="0">
                                <wp:extent cx="69215" cy="13843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9"/>
                                        <a:stretch>
                                          <a:fillRect/>
                                        </a:stretch>
                                      </pic:blipFill>
                                      <pic:spPr>
                                        <a:xfrm>
                                          <a:off x="0" y="0"/>
                                          <a:ext cx="69494" cy="138531"/>
                                        </a:xfrm>
                                        <a:prstGeom prst="rect">
                                          <a:avLst/>
                                        </a:prstGeom>
                                      </pic:spPr>
                                    </pic:pic>
                                  </a:graphicData>
                                </a:graphic>
                              </wp:inline>
                            </w:drawing>
                          </w:r>
                          <w:r>
                            <w:rPr>
                              <w:rFonts w:ascii="微软雅黑" w:hAnsi="微软雅黑" w:eastAsia="微软雅黑" w:cs="微软雅黑"/>
                              <w:color w:val="FFFFFF"/>
                              <w:spacing w:val="1"/>
                              <w:sz w:val="18"/>
                              <w:szCs w:val="18"/>
                            </w:rPr>
                            <w:t xml:space="preserve">    </w:t>
                          </w:r>
                          <w:r>
                            <w:rPr>
                              <w:rFonts w:ascii="微软雅黑" w:hAnsi="微软雅黑" w:eastAsia="微软雅黑" w:cs="微软雅黑"/>
                              <w:color w:val="FFFFFF"/>
                              <w:spacing w:val="-1"/>
                              <w:sz w:val="18"/>
                              <w:szCs w:val="18"/>
                            </w:rPr>
                            <w:t>相</w:t>
                          </w:r>
                          <w:r>
                            <w:rPr>
                              <w:color w:val="FFFFFF"/>
                              <w:spacing w:val="-1"/>
                              <w:sz w:val="18"/>
                              <w:szCs w:val="18"/>
                            </w:rPr>
                            <w:t>关</w:t>
                          </w:r>
                          <w:r>
                            <w:rPr>
                              <w:rFonts w:ascii="微软雅黑" w:hAnsi="微软雅黑" w:eastAsia="微软雅黑" w:cs="微软雅黑"/>
                              <w:color w:val="FFFFFF"/>
                              <w:spacing w:val="-1"/>
                              <w:sz w:val="18"/>
                              <w:szCs w:val="18"/>
                            </w:rPr>
                            <w:t>工作经验</w:t>
                          </w:r>
                        </w:p>
                      </w:tc>
                    </w:tr>
                  </w:tbl>
                  <w:p>
                    <w:pPr>
                      <w:pStyle w:val="2"/>
                    </w:pPr>
                  </w:p>
                </w:txbxContent>
              </v:textbox>
            </v:shape>
            <v:shape id="_x0000_s1030" o:spid="_x0000_s1030" o:spt="75" type="#_x0000_t75" style="position:absolute;left:108;top:0;height:786;width:2857;" filled="f" stroked="f" coordsize="21600,21600">
              <v:path/>
              <v:fill on="f" focussize="0,0"/>
              <v:stroke on="f"/>
              <v:imagedata r:id="rId25" o:title=""/>
              <o:lock v:ext="edit" aspectratio="t"/>
            </v:shape>
            <v:shape id="_x0000_s1031" o:spid="_x0000_s1031" o:spt="202" type="#_x0000_t202" style="position:absolute;left:858;top:243;height:412;width:1433;" filled="f" stroked="f" coordsize="21600,21600">
              <v:path/>
              <v:fill on="f" focussize="0,0"/>
              <v:stroke on="f"/>
              <v:imagedata o:title=""/>
              <o:lock v:ext="edit" aspectratio="f"/>
              <v:textbox inset="0mm,0mm,0mm,0mm">
                <w:txbxContent>
                  <w:p>
                    <w:pPr>
                      <w:spacing w:before="19" w:line="186" w:lineRule="auto"/>
                      <w:ind w:left="20"/>
                      <w:rPr>
                        <w:rFonts w:ascii="微软雅黑" w:hAnsi="微软雅黑" w:eastAsia="微软雅黑" w:cs="微软雅黑"/>
                        <w:sz w:val="28"/>
                        <w:szCs w:val="28"/>
                      </w:rPr>
                    </w:pPr>
                    <w:r>
                      <w:rPr>
                        <w:rFonts w:ascii="微软雅黑" w:hAnsi="微软雅黑" w:eastAsia="微软雅黑" w:cs="微软雅黑"/>
                        <w:color w:val="27415F"/>
                        <w:spacing w:val="-2"/>
                        <w:sz w:val="28"/>
                        <w:szCs w:val="28"/>
                        <w14:textOutline w14:w="5092" w14:cap="flat" w14:cmpd="sng">
                          <w14:solidFill>
                            <w14:srgbClr w14:val="27415F"/>
                          </w14:solidFill>
                          <w14:prstDash w14:val="solid"/>
                          <w14:miter w14:val="10"/>
                        </w14:textOutline>
                      </w:rPr>
                      <w:t>商学院排名</w:t>
                    </w:r>
                  </w:p>
                </w:txbxContent>
              </v:textbox>
            </v:shape>
          </v:group>
        </w:pict>
      </w:r>
      <w:r>
        <w:drawing>
          <wp:anchor distT="0" distB="0" distL="0" distR="0" simplePos="0" relativeHeight="251662336" behindDoc="0" locked="0" layoutInCell="0" allowOverlap="1">
            <wp:simplePos x="0" y="0"/>
            <wp:positionH relativeFrom="page">
              <wp:posOffset>5664200</wp:posOffset>
            </wp:positionH>
            <wp:positionV relativeFrom="page">
              <wp:posOffset>7002145</wp:posOffset>
            </wp:positionV>
            <wp:extent cx="1339850" cy="76708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0"/>
                    <a:stretch>
                      <a:fillRect/>
                    </a:stretch>
                  </pic:blipFill>
                  <pic:spPr>
                    <a:xfrm>
                      <a:off x="0" y="0"/>
                      <a:ext cx="1339849" cy="767079"/>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5434330</wp:posOffset>
            </wp:positionH>
            <wp:positionV relativeFrom="page">
              <wp:posOffset>7779385</wp:posOffset>
            </wp:positionV>
            <wp:extent cx="1817370" cy="222123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1"/>
                    <a:stretch>
                      <a:fillRect/>
                    </a:stretch>
                  </pic:blipFill>
                  <pic:spPr>
                    <a:xfrm>
                      <a:off x="0" y="0"/>
                      <a:ext cx="1817158" cy="2221440"/>
                    </a:xfrm>
                    <a:prstGeom prst="rect">
                      <a:avLst/>
                    </a:prstGeom>
                  </pic:spPr>
                </pic:pic>
              </a:graphicData>
            </a:graphic>
          </wp:anchor>
        </w:drawing>
      </w:r>
      <w:r>
        <w:rPr>
          <w:rFonts w:ascii="Calibri" w:hAnsi="Calibri" w:eastAsia="Calibri" w:cs="Calibri"/>
          <w:sz w:val="19"/>
          <w:szCs w:val="19"/>
        </w:rPr>
        <w:t>4</w:t>
      </w:r>
    </w:p>
    <w:p>
      <w:pPr>
        <w:pStyle w:val="2"/>
        <w:spacing w:line="286" w:lineRule="auto"/>
      </w:pPr>
    </w:p>
    <w:p>
      <w:pPr>
        <w:spacing w:before="101" w:line="223" w:lineRule="auto"/>
        <w:ind w:left="2707"/>
        <w:rPr>
          <w:rFonts w:ascii="黑体" w:hAnsi="黑体" w:eastAsia="黑体" w:cs="黑体"/>
          <w:sz w:val="31"/>
          <w:szCs w:val="31"/>
        </w:rPr>
      </w:pPr>
      <w:r>
        <w:pict>
          <v:shape id="_x0000_s1032" o:spid="_x0000_s1032" o:spt="202" type="#_x0000_t202" style="position:absolute;left:0pt;margin-left:419pt;margin-top:-5.95pt;height:108pt;width:158pt;z-index:251661312;mso-width-relative:page;mso-height-relative:page;" filled="f" stroked="f" coordsize="21600,21600">
            <v:path/>
            <v:fill on="f" focussize="0,0"/>
            <v:stroke on="f"/>
            <v:imagedata o:title=""/>
            <o:lock v:ext="edit" aspectratio="f"/>
            <v:textbox inset="0mm,0mm,0mm,0mm">
              <w:txbxContent>
                <w:p>
                  <w:pPr>
                    <w:spacing w:line="20" w:lineRule="exact"/>
                  </w:pPr>
                </w:p>
                <w:tbl>
                  <w:tblPr>
                    <w:tblStyle w:val="5"/>
                    <w:tblW w:w="3000" w:type="dxa"/>
                    <w:tblInd w:w="80" w:type="dxa"/>
                    <w:tblBorders>
                      <w:top w:val="single" w:color="7992B1" w:sz="48" w:space="0"/>
                      <w:left w:val="single" w:color="7992B1" w:sz="48" w:space="0"/>
                      <w:bottom w:val="single" w:color="7992B1" w:sz="48" w:space="0"/>
                      <w:right w:val="single" w:color="7992B1" w:sz="48" w:space="0"/>
                      <w:insideH w:val="none" w:color="auto" w:sz="0" w:space="0"/>
                      <w:insideV w:val="none" w:color="auto" w:sz="0" w:space="0"/>
                    </w:tblBorders>
                    <w:tblLayout w:type="fixed"/>
                    <w:tblCellMar>
                      <w:top w:w="0" w:type="dxa"/>
                      <w:left w:w="0" w:type="dxa"/>
                      <w:bottom w:w="0" w:type="dxa"/>
                      <w:right w:w="0" w:type="dxa"/>
                    </w:tblCellMar>
                  </w:tblPr>
                  <w:tblGrid>
                    <w:gridCol w:w="3000"/>
                  </w:tblGrid>
                  <w:tr>
                    <w:tblPrEx>
                      <w:tblBorders>
                        <w:top w:val="single" w:color="7992B1" w:sz="48" w:space="0"/>
                        <w:left w:val="single" w:color="7992B1" w:sz="48" w:space="0"/>
                        <w:bottom w:val="single" w:color="7992B1" w:sz="48" w:space="0"/>
                        <w:right w:val="single" w:color="7992B1" w:sz="48" w:space="0"/>
                        <w:insideH w:val="none" w:color="auto" w:sz="0" w:space="0"/>
                        <w:insideV w:val="none" w:color="auto" w:sz="0" w:space="0"/>
                      </w:tblBorders>
                      <w:tblCellMar>
                        <w:top w:w="0" w:type="dxa"/>
                        <w:left w:w="0" w:type="dxa"/>
                        <w:bottom w:w="0" w:type="dxa"/>
                        <w:right w:w="0" w:type="dxa"/>
                      </w:tblCellMar>
                    </w:tblPrEx>
                    <w:trPr>
                      <w:trHeight w:val="1879" w:hRule="atLeast"/>
                    </w:trPr>
                    <w:tc>
                      <w:tcPr>
                        <w:tcW w:w="3000" w:type="dxa"/>
                        <w:vAlign w:val="top"/>
                      </w:tcPr>
                      <w:p>
                        <w:pPr>
                          <w:spacing w:line="1869" w:lineRule="exact"/>
                        </w:pPr>
                        <w:r>
                          <w:rPr>
                            <w:position w:val="-37"/>
                          </w:rPr>
                          <w:drawing>
                            <wp:inline distT="0" distB="0" distL="0" distR="0">
                              <wp:extent cx="1828800" cy="118681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2"/>
                                      <a:stretch>
                                        <a:fillRect/>
                                      </a:stretch>
                                    </pic:blipFill>
                                    <pic:spPr>
                                      <a:xfrm>
                                        <a:off x="0" y="0"/>
                                        <a:ext cx="1828800" cy="1186815"/>
                                      </a:xfrm>
                                      <a:prstGeom prst="rect">
                                        <a:avLst/>
                                      </a:prstGeom>
                                    </pic:spPr>
                                  </pic:pic>
                                </a:graphicData>
                              </a:graphic>
                            </wp:inline>
                          </w:drawing>
                        </w:r>
                      </w:p>
                    </w:tc>
                  </w:tr>
                </w:tbl>
                <w:p>
                  <w:pPr>
                    <w:pStyle w:val="2"/>
                  </w:pPr>
                </w:p>
              </w:txbxContent>
            </v:textbox>
          </v:shape>
        </w:pict>
      </w:r>
      <w:r>
        <w:rPr>
          <w:rFonts w:ascii="黑体" w:hAnsi="黑体" w:eastAsia="黑体" w:cs="黑体"/>
          <w:spacing w:val="2"/>
          <w:sz w:val="31"/>
          <w:szCs w:val="31"/>
        </w:rPr>
        <w:t>工商管理硕士[</w:t>
      </w:r>
      <w:r>
        <w:rPr>
          <w:rFonts w:ascii="黑体" w:hAnsi="黑体" w:eastAsia="黑体" w:cs="黑体"/>
          <w:sz w:val="31"/>
          <w:szCs w:val="31"/>
        </w:rPr>
        <w:t>MBA</w:t>
      </w:r>
      <w:r>
        <w:rPr>
          <w:rFonts w:ascii="黑体" w:hAnsi="黑体" w:eastAsia="黑体" w:cs="黑体"/>
          <w:spacing w:val="2"/>
          <w:sz w:val="31"/>
          <w:szCs w:val="31"/>
        </w:rPr>
        <w:t>]学位项目</w:t>
      </w:r>
    </w:p>
    <w:p>
      <w:pPr>
        <w:spacing w:before="262" w:line="298" w:lineRule="exact"/>
        <w:ind w:left="1638"/>
        <w:rPr>
          <w:rFonts w:ascii="宋体" w:hAnsi="宋体" w:eastAsia="宋体" w:cs="宋体"/>
          <w:sz w:val="19"/>
          <w:szCs w:val="19"/>
        </w:rPr>
      </w:pPr>
      <w:r>
        <w:rPr>
          <w:rFonts w:ascii="宋体" w:hAnsi="宋体" w:eastAsia="宋体" w:cs="宋体"/>
          <w:position w:val="7"/>
          <w:sz w:val="19"/>
          <w:szCs w:val="19"/>
        </w:rPr>
        <w:t>UIC</w:t>
      </w:r>
      <w:r>
        <w:rPr>
          <w:rFonts w:ascii="宋体" w:hAnsi="宋体" w:eastAsia="宋体" w:cs="宋体"/>
          <w:spacing w:val="13"/>
          <w:position w:val="7"/>
          <w:sz w:val="19"/>
          <w:szCs w:val="19"/>
        </w:rPr>
        <w:t>商学院为各行业专业人士量身制作的为期12个月的工商管理硕士学位项</w:t>
      </w:r>
    </w:p>
    <w:p>
      <w:pPr>
        <w:spacing w:line="227" w:lineRule="auto"/>
        <w:ind w:left="960"/>
        <w:rPr>
          <w:rFonts w:ascii="宋体" w:hAnsi="宋体" w:eastAsia="宋体" w:cs="宋体"/>
          <w:sz w:val="19"/>
          <w:szCs w:val="19"/>
        </w:rPr>
      </w:pPr>
      <w:r>
        <w:rPr>
          <w:rFonts w:ascii="宋体" w:hAnsi="宋体" w:eastAsia="宋体" w:cs="宋体"/>
          <w:spacing w:val="12"/>
          <w:sz w:val="19"/>
          <w:szCs w:val="19"/>
        </w:rPr>
        <w:t>目，学位含金量等同传统的两年制项目，要求学生至少完成54个学分的课</w:t>
      </w:r>
      <w:r>
        <w:rPr>
          <w:rFonts w:ascii="宋体" w:hAnsi="宋体" w:eastAsia="宋体" w:cs="宋体"/>
          <w:spacing w:val="11"/>
          <w:sz w:val="19"/>
          <w:szCs w:val="19"/>
        </w:rPr>
        <w:t>程，其中</w:t>
      </w:r>
    </w:p>
    <w:p>
      <w:pPr>
        <w:spacing w:before="61" w:line="228" w:lineRule="auto"/>
        <w:ind w:left="924"/>
        <w:rPr>
          <w:rFonts w:ascii="宋体" w:hAnsi="宋体" w:eastAsia="宋体" w:cs="宋体"/>
          <w:sz w:val="19"/>
          <w:szCs w:val="19"/>
        </w:rPr>
      </w:pPr>
      <w:r>
        <w:rPr>
          <w:rFonts w:ascii="宋体" w:hAnsi="宋体" w:eastAsia="宋体" w:cs="宋体"/>
          <w:spacing w:val="8"/>
          <w:sz w:val="19"/>
          <w:szCs w:val="19"/>
        </w:rPr>
        <w:t>26学分为学位核心(必修)课，28学分为专业选修</w:t>
      </w:r>
      <w:r>
        <w:rPr>
          <w:rFonts w:ascii="宋体" w:hAnsi="宋体" w:eastAsia="宋体" w:cs="宋体"/>
          <w:spacing w:val="7"/>
          <w:sz w:val="19"/>
          <w:szCs w:val="19"/>
        </w:rPr>
        <w:t>课。</w:t>
      </w:r>
    </w:p>
    <w:p>
      <w:pPr>
        <w:spacing w:before="303" w:line="228" w:lineRule="auto"/>
        <w:ind w:left="925"/>
        <w:rPr>
          <w:rFonts w:ascii="宋体" w:hAnsi="宋体" w:eastAsia="宋体" w:cs="宋体"/>
          <w:sz w:val="19"/>
          <w:szCs w:val="19"/>
        </w:rPr>
      </w:pPr>
      <w:r>
        <w:rPr>
          <w:rFonts w:ascii="宋体" w:hAnsi="宋体" w:eastAsia="宋体" w:cs="宋体"/>
          <w:spacing w:val="8"/>
          <w:sz w:val="18"/>
          <w:szCs w:val="18"/>
        </w:rPr>
        <w:t>学位</w:t>
      </w:r>
      <w:r>
        <w:rPr>
          <w:rFonts w:ascii="宋体" w:hAnsi="宋体" w:eastAsia="宋体" w:cs="宋体"/>
          <w:spacing w:val="8"/>
          <w:sz w:val="19"/>
          <w:szCs w:val="19"/>
        </w:rPr>
        <w:t>核心课包括以下7门课，共计26个学分：</w:t>
      </w:r>
    </w:p>
    <w:p>
      <w:pPr>
        <w:spacing w:before="194" w:line="194" w:lineRule="auto"/>
        <w:ind w:left="1645"/>
        <w:rPr>
          <w:rFonts w:ascii="微软雅黑" w:hAnsi="微软雅黑" w:eastAsia="微软雅黑" w:cs="微软雅黑"/>
          <w:sz w:val="19"/>
          <w:szCs w:val="19"/>
        </w:rPr>
      </w:pPr>
      <w:r>
        <w:rPr>
          <w:rFonts w:ascii="Symbol" w:hAnsi="Symbol" w:eastAsia="Symbol" w:cs="Symbol"/>
          <w:spacing w:val="13"/>
          <w:sz w:val="19"/>
          <w:szCs w:val="19"/>
        </w:rPr>
        <w:t>.</w:t>
      </w:r>
      <w:r>
        <w:rPr>
          <w:rFonts w:ascii="Symbol" w:hAnsi="Symbol" w:eastAsia="Symbol" w:cs="Symbol"/>
          <w:spacing w:val="7"/>
          <w:sz w:val="19"/>
          <w:szCs w:val="19"/>
        </w:rPr>
        <w:t xml:space="preserve">     </w:t>
      </w:r>
      <w:r>
        <w:rPr>
          <w:rFonts w:ascii="微软雅黑" w:hAnsi="微软雅黑" w:eastAsia="微软雅黑" w:cs="微软雅黑"/>
          <w:spacing w:val="13"/>
          <w:sz w:val="19"/>
          <w:szCs w:val="19"/>
        </w:rPr>
        <w:t>财务会计</w:t>
      </w:r>
    </w:p>
    <w:p>
      <w:pPr>
        <w:spacing w:before="49" w:line="194" w:lineRule="auto"/>
        <w:ind w:left="1645"/>
        <w:rPr>
          <w:rFonts w:ascii="微软雅黑" w:hAnsi="微软雅黑" w:eastAsia="微软雅黑" w:cs="微软雅黑"/>
          <w:sz w:val="19"/>
          <w:szCs w:val="19"/>
        </w:rPr>
      </w:pPr>
      <w:r>
        <w:rPr>
          <w:rFonts w:ascii="Symbol" w:hAnsi="Symbol" w:eastAsia="Symbol" w:cs="Symbol"/>
          <w:spacing w:val="13"/>
          <w:sz w:val="19"/>
          <w:szCs w:val="19"/>
        </w:rPr>
        <w:t>.</w:t>
      </w:r>
      <w:r>
        <w:rPr>
          <w:rFonts w:ascii="Symbol" w:hAnsi="Symbol" w:eastAsia="Symbol" w:cs="Symbol"/>
          <w:spacing w:val="6"/>
          <w:sz w:val="19"/>
          <w:szCs w:val="19"/>
        </w:rPr>
        <w:t xml:space="preserve">     </w:t>
      </w:r>
      <w:r>
        <w:rPr>
          <w:rFonts w:ascii="微软雅黑" w:hAnsi="微软雅黑" w:eastAsia="微软雅黑" w:cs="微软雅黑"/>
          <w:spacing w:val="13"/>
          <w:sz w:val="19"/>
          <w:szCs w:val="19"/>
        </w:rPr>
        <w:t>微观经济学</w:t>
      </w:r>
    </w:p>
    <w:p>
      <w:pPr>
        <w:spacing w:before="34" w:line="252" w:lineRule="exact"/>
        <w:ind w:left="1645"/>
        <w:rPr>
          <w:rFonts w:ascii="宋体" w:hAnsi="宋体" w:eastAsia="宋体" w:cs="宋体"/>
          <w:sz w:val="19"/>
          <w:szCs w:val="19"/>
        </w:rPr>
      </w:pPr>
      <w:r>
        <w:rPr>
          <w:rFonts w:ascii="Symbol" w:hAnsi="Symbol" w:eastAsia="Symbol" w:cs="Symbol"/>
          <w:spacing w:val="11"/>
          <w:position w:val="1"/>
          <w:sz w:val="19"/>
          <w:szCs w:val="19"/>
        </w:rPr>
        <w:t>.</w:t>
      </w:r>
      <w:r>
        <w:rPr>
          <w:rFonts w:ascii="Symbol" w:hAnsi="Symbol" w:eastAsia="Symbol" w:cs="Symbol"/>
          <w:spacing w:val="9"/>
          <w:position w:val="1"/>
          <w:sz w:val="19"/>
          <w:szCs w:val="19"/>
        </w:rPr>
        <w:t xml:space="preserve">     </w:t>
      </w:r>
      <w:r>
        <w:rPr>
          <w:rFonts w:ascii="宋体" w:hAnsi="宋体" w:eastAsia="宋体" w:cs="宋体"/>
          <w:spacing w:val="11"/>
          <w:position w:val="1"/>
          <w:sz w:val="19"/>
          <w:szCs w:val="19"/>
        </w:rPr>
        <w:t>企业金融</w:t>
      </w:r>
    </w:p>
    <w:p>
      <w:pPr>
        <w:spacing w:before="60" w:line="195" w:lineRule="auto"/>
        <w:ind w:left="1645"/>
        <w:rPr>
          <w:rFonts w:ascii="微软雅黑" w:hAnsi="微软雅黑" w:eastAsia="微软雅黑" w:cs="微软雅黑"/>
          <w:sz w:val="19"/>
          <w:szCs w:val="19"/>
        </w:rPr>
      </w:pPr>
      <w:r>
        <w:rPr>
          <w:rFonts w:ascii="Symbol" w:hAnsi="Symbol" w:eastAsia="Symbol" w:cs="Symbol"/>
          <w:spacing w:val="12"/>
          <w:sz w:val="19"/>
          <w:szCs w:val="19"/>
        </w:rPr>
        <w:t>.</w:t>
      </w:r>
      <w:r>
        <w:rPr>
          <w:rFonts w:ascii="Symbol" w:hAnsi="Symbol" w:eastAsia="Symbol" w:cs="Symbol"/>
          <w:spacing w:val="7"/>
          <w:sz w:val="19"/>
          <w:szCs w:val="19"/>
        </w:rPr>
        <w:t xml:space="preserve">     </w:t>
      </w:r>
      <w:r>
        <w:rPr>
          <w:rFonts w:ascii="微软雅黑" w:hAnsi="微软雅黑" w:eastAsia="微软雅黑" w:cs="微软雅黑"/>
          <w:spacing w:val="12"/>
          <w:sz w:val="19"/>
          <w:szCs w:val="19"/>
        </w:rPr>
        <w:t>企业运营管理</w:t>
      </w:r>
    </w:p>
    <w:p>
      <w:pPr>
        <w:spacing w:before="44" w:line="194" w:lineRule="auto"/>
        <w:ind w:left="1645"/>
        <w:rPr>
          <w:rFonts w:ascii="微软雅黑" w:hAnsi="微软雅黑" w:eastAsia="微软雅黑" w:cs="微软雅黑"/>
          <w:sz w:val="19"/>
          <w:szCs w:val="19"/>
        </w:rPr>
      </w:pPr>
      <w:r>
        <w:rPr>
          <w:rFonts w:ascii="Symbol" w:hAnsi="Symbol" w:eastAsia="Symbol" w:cs="Symbol"/>
          <w:spacing w:val="12"/>
          <w:sz w:val="19"/>
          <w:szCs w:val="19"/>
        </w:rPr>
        <w:t>.</w:t>
      </w:r>
      <w:r>
        <w:rPr>
          <w:rFonts w:ascii="Symbol" w:hAnsi="Symbol" w:eastAsia="Symbol" w:cs="Symbol"/>
          <w:spacing w:val="8"/>
          <w:sz w:val="19"/>
          <w:szCs w:val="19"/>
        </w:rPr>
        <w:t xml:space="preserve">     </w:t>
      </w:r>
      <w:r>
        <w:rPr>
          <w:rFonts w:ascii="微软雅黑" w:hAnsi="微软雅黑" w:eastAsia="微软雅黑" w:cs="微软雅黑"/>
          <w:spacing w:val="12"/>
          <w:sz w:val="19"/>
          <w:szCs w:val="19"/>
        </w:rPr>
        <w:t>组织行为学</w:t>
      </w:r>
    </w:p>
    <w:p>
      <w:pPr>
        <w:spacing w:before="36" w:line="209" w:lineRule="auto"/>
        <w:ind w:left="1645"/>
        <w:rPr>
          <w:rFonts w:ascii="宋体" w:hAnsi="宋体" w:eastAsia="宋体" w:cs="宋体"/>
          <w:sz w:val="19"/>
          <w:szCs w:val="19"/>
        </w:rPr>
      </w:pPr>
      <w:r>
        <w:rPr>
          <w:rFonts w:ascii="Symbol" w:hAnsi="Symbol" w:eastAsia="Symbol" w:cs="Symbol"/>
          <w:spacing w:val="12"/>
          <w:sz w:val="19"/>
          <w:szCs w:val="19"/>
        </w:rPr>
        <w:t>.</w:t>
      </w:r>
      <w:r>
        <w:rPr>
          <w:rFonts w:ascii="Symbol" w:hAnsi="Symbol" w:eastAsia="Symbol" w:cs="Symbol"/>
          <w:spacing w:val="8"/>
          <w:sz w:val="19"/>
          <w:szCs w:val="19"/>
        </w:rPr>
        <w:t xml:space="preserve">     </w:t>
      </w:r>
      <w:r>
        <w:rPr>
          <w:rFonts w:ascii="微软雅黑" w:hAnsi="微软雅黑" w:eastAsia="微软雅黑" w:cs="微软雅黑"/>
          <w:spacing w:val="12"/>
          <w:sz w:val="19"/>
          <w:szCs w:val="19"/>
        </w:rPr>
        <w:t>企业</w:t>
      </w:r>
      <w:r>
        <w:rPr>
          <w:rFonts w:ascii="宋体" w:hAnsi="宋体" w:eastAsia="宋体" w:cs="宋体"/>
          <w:spacing w:val="12"/>
          <w:sz w:val="19"/>
          <w:szCs w:val="19"/>
        </w:rPr>
        <w:t>战略</w:t>
      </w:r>
    </w:p>
    <w:p>
      <w:pPr>
        <w:spacing w:before="41" w:line="195" w:lineRule="auto"/>
        <w:ind w:left="1645"/>
        <w:rPr>
          <w:rFonts w:ascii="微软雅黑" w:hAnsi="微软雅黑" w:eastAsia="微软雅黑" w:cs="微软雅黑"/>
          <w:sz w:val="19"/>
          <w:szCs w:val="19"/>
        </w:rPr>
      </w:pPr>
      <w:r>
        <w:rPr>
          <w:rFonts w:ascii="Symbol" w:hAnsi="Symbol" w:eastAsia="Symbol" w:cs="Symbol"/>
          <w:spacing w:val="12"/>
          <w:sz w:val="19"/>
          <w:szCs w:val="19"/>
        </w:rPr>
        <w:t>.</w:t>
      </w:r>
      <w:r>
        <w:rPr>
          <w:rFonts w:ascii="Symbol" w:hAnsi="Symbol" w:eastAsia="Symbol" w:cs="Symbol"/>
          <w:spacing w:val="8"/>
          <w:sz w:val="19"/>
          <w:szCs w:val="19"/>
        </w:rPr>
        <w:t xml:space="preserve">     </w:t>
      </w:r>
      <w:r>
        <w:rPr>
          <w:rFonts w:ascii="微软雅黑" w:hAnsi="微软雅黑" w:eastAsia="微软雅黑" w:cs="微软雅黑"/>
          <w:spacing w:val="12"/>
          <w:sz w:val="19"/>
          <w:szCs w:val="19"/>
        </w:rPr>
        <w:t>市场营销学</w:t>
      </w:r>
    </w:p>
    <w:p>
      <w:pPr>
        <w:pStyle w:val="2"/>
        <w:spacing w:line="270" w:lineRule="auto"/>
      </w:pPr>
    </w:p>
    <w:p>
      <w:pPr>
        <w:spacing w:before="62" w:line="298" w:lineRule="exact"/>
        <w:ind w:left="1643"/>
        <w:rPr>
          <w:rFonts w:ascii="宋体" w:hAnsi="宋体" w:eastAsia="宋体" w:cs="宋体"/>
          <w:sz w:val="19"/>
          <w:szCs w:val="19"/>
        </w:rPr>
      </w:pPr>
      <w:r>
        <w:rPr>
          <w:rFonts w:ascii="宋体" w:hAnsi="宋体" w:eastAsia="宋体" w:cs="宋体"/>
          <w:spacing w:val="9"/>
          <w:position w:val="7"/>
          <w:sz w:val="19"/>
          <w:szCs w:val="19"/>
        </w:rPr>
        <w:t>专业选修课程根据不同专业方向及学员特点量身制作。现</w:t>
      </w:r>
      <w:r>
        <w:rPr>
          <w:rFonts w:ascii="宋体" w:hAnsi="宋体" w:eastAsia="宋体" w:cs="宋体"/>
          <w:spacing w:val="8"/>
          <w:position w:val="7"/>
          <w:sz w:val="19"/>
          <w:szCs w:val="19"/>
        </w:rPr>
        <w:t>有四个专业方向,</w:t>
      </w:r>
    </w:p>
    <w:p>
      <w:pPr>
        <w:spacing w:line="228" w:lineRule="auto"/>
        <w:ind w:left="926"/>
        <w:rPr>
          <w:rFonts w:ascii="宋体" w:hAnsi="宋体" w:eastAsia="宋体" w:cs="宋体"/>
          <w:sz w:val="19"/>
          <w:szCs w:val="19"/>
        </w:rPr>
      </w:pPr>
      <w:r>
        <w:rPr>
          <w:rFonts w:ascii="宋体" w:hAnsi="宋体" w:eastAsia="宋体" w:cs="宋体"/>
          <w:spacing w:val="6"/>
          <w:sz w:val="19"/>
          <w:szCs w:val="19"/>
        </w:rPr>
        <w:t>并可根据市场需求随时定制其它方向：</w:t>
      </w:r>
    </w:p>
    <w:p>
      <w:pPr>
        <w:spacing w:before="124" w:line="215" w:lineRule="auto"/>
        <w:ind w:left="1620" w:right="6483"/>
        <w:rPr>
          <w:rFonts w:ascii="宋体" w:hAnsi="宋体" w:eastAsia="宋体" w:cs="宋体"/>
          <w:sz w:val="20"/>
          <w:szCs w:val="20"/>
        </w:rPr>
      </w:pPr>
      <w:r>
        <w:rPr>
          <w:rFonts w:ascii="Symbol" w:hAnsi="Symbol" w:eastAsia="Symbol" w:cs="Symbol"/>
          <w:position w:val="-3"/>
          <w:sz w:val="19"/>
          <w:szCs w:val="19"/>
        </w:rPr>
        <w:t xml:space="preserve">Þ   </w:t>
      </w:r>
      <w:r>
        <w:rPr>
          <w:rFonts w:ascii="宋体" w:hAnsi="宋体" w:eastAsia="宋体" w:cs="宋体"/>
          <w:sz w:val="20"/>
          <w:szCs w:val="20"/>
          <w14:textOutline w14:w="5092" w14:cap="flat" w14:cmpd="sng">
            <w14:solidFill>
              <w14:srgbClr w14:val="000000"/>
            </w14:solidFill>
            <w14:prstDash w14:val="solid"/>
            <w14:miter w14:val="10"/>
          </w14:textOutline>
        </w:rPr>
        <w:t>培养方向一：金融市场与风险管理（)050）</w:t>
      </w:r>
      <w:r>
        <w:rPr>
          <w:rFonts w:ascii="宋体" w:hAnsi="宋体" w:eastAsia="宋体" w:cs="宋体"/>
          <w:spacing w:val="5"/>
          <w:sz w:val="20"/>
          <w:szCs w:val="20"/>
        </w:rPr>
        <w:t xml:space="preserve"> </w:t>
      </w:r>
      <w:r>
        <w:rPr>
          <w:rFonts w:ascii="宋体" w:hAnsi="宋体" w:eastAsia="宋体" w:cs="宋体"/>
          <w:position w:val="-6"/>
          <w:sz w:val="20"/>
          <w:szCs w:val="20"/>
        </w:rPr>
        <w:drawing>
          <wp:inline distT="0" distB="0" distL="0" distR="0">
            <wp:extent cx="114935" cy="11493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3"/>
                    <a:stretch>
                      <a:fillRect/>
                    </a:stretch>
                  </pic:blipFill>
                  <pic:spPr>
                    <a:xfrm>
                      <a:off x="0" y="0"/>
                      <a:ext cx="114947" cy="114981"/>
                    </a:xfrm>
                    <a:prstGeom prst="rect">
                      <a:avLst/>
                    </a:prstGeom>
                  </pic:spPr>
                </pic:pic>
              </a:graphicData>
            </a:graphic>
          </wp:inline>
        </w:drawing>
      </w:r>
      <w:r>
        <w:rPr>
          <w:rFonts w:ascii="宋体" w:hAnsi="宋体" w:eastAsia="宋体" w:cs="宋体"/>
          <w:spacing w:val="82"/>
          <w:sz w:val="20"/>
          <w:szCs w:val="20"/>
        </w:rPr>
        <w:t xml:space="preserve"> </w:t>
      </w:r>
      <w:r>
        <w:rPr>
          <w:rFonts w:ascii="宋体" w:hAnsi="宋体" w:eastAsia="宋体" w:cs="宋体"/>
          <w:spacing w:val="-1"/>
          <w:sz w:val="20"/>
          <w:szCs w:val="20"/>
          <w14:textOutline w14:w="5092" w14:cap="flat" w14:cmpd="sng">
            <w14:solidFill>
              <w14:srgbClr w14:val="000000"/>
            </w14:solidFill>
            <w14:prstDash w14:val="solid"/>
            <w14:miter w14:val="10"/>
          </w14:textOutline>
        </w:rPr>
        <w:t>培养方向二：国际化管理（,0）</w:t>
      </w:r>
    </w:p>
    <w:p>
      <w:pPr>
        <w:spacing w:before="31" w:line="220" w:lineRule="auto"/>
        <w:ind w:left="1621"/>
        <w:rPr>
          <w:rFonts w:ascii="宋体" w:hAnsi="宋体" w:eastAsia="宋体" w:cs="宋体"/>
          <w:sz w:val="20"/>
          <w:szCs w:val="20"/>
        </w:rPr>
      </w:pPr>
      <w:r>
        <w:rPr>
          <w:rFonts w:ascii="Symbol" w:hAnsi="Symbol" w:eastAsia="Symbol" w:cs="Symbol"/>
          <w:spacing w:val="-1"/>
          <w:position w:val="1"/>
          <w:sz w:val="19"/>
          <w:szCs w:val="19"/>
        </w:rPr>
        <w:t>Þ</w:t>
      </w:r>
      <w:r>
        <w:rPr>
          <w:rFonts w:ascii="Symbol" w:hAnsi="Symbol" w:eastAsia="Symbol" w:cs="Symbol"/>
          <w:spacing w:val="10"/>
          <w:position w:val="1"/>
          <w:sz w:val="19"/>
          <w:szCs w:val="19"/>
        </w:rPr>
        <w:t xml:space="preserve">   </w:t>
      </w:r>
      <w:r>
        <w:rPr>
          <w:rFonts w:ascii="宋体" w:hAnsi="宋体" w:eastAsia="宋体" w:cs="宋体"/>
          <w:spacing w:val="-1"/>
          <w:sz w:val="20"/>
          <w:szCs w:val="20"/>
          <w14:textOutline w14:w="5092" w14:cap="flat" w14:cmpd="sng">
            <w14:solidFill>
              <w14:srgbClr w14:val="000000"/>
            </w14:solidFill>
            <w14:prstDash w14:val="solid"/>
            <w14:miter w14:val="10"/>
          </w14:textOutline>
        </w:rPr>
        <w:t>培养方向三：商业分析（%$）</w:t>
      </w:r>
    </w:p>
    <w:p>
      <w:pPr>
        <w:spacing w:before="6" w:line="235" w:lineRule="auto"/>
        <w:ind w:left="1621"/>
        <w:rPr>
          <w:rFonts w:ascii="宋体" w:hAnsi="宋体" w:eastAsia="宋体" w:cs="宋体"/>
          <w:sz w:val="20"/>
          <w:szCs w:val="20"/>
        </w:rPr>
      </w:pPr>
      <w:r>
        <w:rPr>
          <w:rFonts w:ascii="宋体" w:hAnsi="宋体" w:eastAsia="宋体" w:cs="宋体"/>
          <w:sz w:val="20"/>
          <w:szCs w:val="20"/>
        </w:rPr>
        <w:drawing>
          <wp:inline distT="0" distB="0" distL="0" distR="0">
            <wp:extent cx="113665" cy="11493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4"/>
                    <a:stretch>
                      <a:fillRect/>
                    </a:stretch>
                  </pic:blipFill>
                  <pic:spPr>
                    <a:xfrm>
                      <a:off x="0" y="0"/>
                      <a:ext cx="113707" cy="114981"/>
                    </a:xfrm>
                    <a:prstGeom prst="rect">
                      <a:avLst/>
                    </a:prstGeom>
                  </pic:spPr>
                </pic:pic>
              </a:graphicData>
            </a:graphic>
          </wp:inline>
        </w:drawing>
      </w:r>
      <w:r>
        <w:rPr>
          <w:rFonts w:ascii="宋体" w:hAnsi="宋体" w:eastAsia="宋体" w:cs="宋体"/>
          <w:spacing w:val="90"/>
          <w:sz w:val="20"/>
          <w:szCs w:val="20"/>
        </w:rPr>
        <w:t xml:space="preserve"> </w:t>
      </w:r>
      <w:r>
        <w:rPr>
          <w:rFonts w:ascii="宋体" w:hAnsi="宋体" w:eastAsia="宋体" w:cs="宋体"/>
          <w:spacing w:val="-1"/>
          <w:sz w:val="20"/>
          <w:szCs w:val="20"/>
          <w14:textOutline w14:w="5092" w14:cap="flat" w14:cmpd="sng">
            <w14:solidFill>
              <w14:srgbClr w14:val="000000"/>
            </w14:solidFill>
            <w14:prstDash w14:val="solid"/>
            <w14:miter w14:val="10"/>
          </w14:textOutline>
        </w:rPr>
        <w:t>培养方向四：大宗商品、金融衍生品及交易所（&amp;('）</w:t>
      </w:r>
    </w:p>
    <w:p>
      <w:pPr>
        <w:pStyle w:val="2"/>
        <w:spacing w:line="446" w:lineRule="auto"/>
      </w:pPr>
    </w:p>
    <w:p>
      <w:pPr>
        <w:spacing w:before="92" w:line="221" w:lineRule="auto"/>
        <w:ind w:left="3640"/>
        <w:rPr>
          <w:rFonts w:ascii="宋体" w:hAnsi="宋体" w:eastAsia="宋体" w:cs="宋体"/>
          <w:sz w:val="28"/>
          <w:szCs w:val="28"/>
        </w:rPr>
      </w:pPr>
      <w:r>
        <w:rPr>
          <w:rFonts w:ascii="宋体" w:hAnsi="宋体" w:eastAsia="宋体" w:cs="宋体"/>
          <w:spacing w:val="-2"/>
          <w:sz w:val="28"/>
          <w:szCs w:val="28"/>
          <w14:textOutline w14:w="5092" w14:cap="flat" w14:cmpd="sng">
            <w14:solidFill>
              <w14:srgbClr w14:val="000000"/>
            </w14:solidFill>
            <w14:prstDash w14:val="solid"/>
            <w14:miter w14:val="10"/>
          </w14:textOutline>
        </w:rPr>
        <w:t>体验式学习</w:t>
      </w:r>
    </w:p>
    <w:p>
      <w:pPr>
        <w:pStyle w:val="2"/>
        <w:spacing w:line="309" w:lineRule="auto"/>
      </w:pPr>
    </w:p>
    <w:p>
      <w:pPr>
        <w:spacing w:before="62" w:line="295" w:lineRule="exact"/>
        <w:ind w:left="1285"/>
        <w:rPr>
          <w:rFonts w:ascii="宋体" w:hAnsi="宋体" w:eastAsia="宋体" w:cs="宋体"/>
          <w:sz w:val="19"/>
          <w:szCs w:val="19"/>
        </w:rPr>
      </w:pPr>
      <w:r>
        <w:rPr>
          <w:rFonts w:ascii="宋体" w:hAnsi="宋体" w:eastAsia="宋体" w:cs="宋体"/>
          <w:position w:val="7"/>
          <w:sz w:val="19"/>
          <w:szCs w:val="19"/>
        </w:rPr>
        <w:t>UIC</w:t>
      </w:r>
      <w:r>
        <w:rPr>
          <w:rFonts w:ascii="宋体" w:hAnsi="宋体" w:eastAsia="宋体" w:cs="宋体"/>
          <w:spacing w:val="8"/>
          <w:position w:val="7"/>
          <w:sz w:val="19"/>
          <w:szCs w:val="19"/>
        </w:rPr>
        <w:t xml:space="preserve">有着丰富的体验式学习机会与资源， </w:t>
      </w:r>
      <w:r>
        <w:rPr>
          <w:rFonts w:ascii="宋体" w:hAnsi="宋体" w:eastAsia="宋体" w:cs="宋体"/>
          <w:position w:val="7"/>
          <w:sz w:val="19"/>
          <w:szCs w:val="19"/>
        </w:rPr>
        <w:t>MBA</w:t>
      </w:r>
      <w:r>
        <w:rPr>
          <w:rFonts w:ascii="宋体" w:hAnsi="宋体" w:eastAsia="宋体" w:cs="宋体"/>
          <w:spacing w:val="8"/>
          <w:position w:val="7"/>
          <w:sz w:val="19"/>
          <w:szCs w:val="19"/>
        </w:rPr>
        <w:t>学生既学习了书本知识，又掌握了</w:t>
      </w:r>
    </w:p>
    <w:p>
      <w:pPr>
        <w:spacing w:line="228" w:lineRule="auto"/>
        <w:ind w:left="934"/>
        <w:rPr>
          <w:rFonts w:ascii="宋体" w:hAnsi="宋体" w:eastAsia="宋体" w:cs="宋体"/>
          <w:sz w:val="19"/>
          <w:szCs w:val="19"/>
        </w:rPr>
      </w:pPr>
      <w:r>
        <w:rPr>
          <w:rFonts w:ascii="宋体" w:hAnsi="宋体" w:eastAsia="宋体" w:cs="宋体"/>
          <w:spacing w:val="15"/>
          <w:sz w:val="19"/>
          <w:szCs w:val="19"/>
        </w:rPr>
        <w:t>实践技能，得以在全球化职场竞争中立于不败之地。体验式学习、技能开发是我</w:t>
      </w:r>
    </w:p>
    <w:p>
      <w:pPr>
        <w:spacing w:before="63" w:line="228" w:lineRule="auto"/>
        <w:ind w:left="929"/>
        <w:rPr>
          <w:rFonts w:ascii="宋体" w:hAnsi="宋体" w:eastAsia="宋体" w:cs="宋体"/>
          <w:sz w:val="19"/>
          <w:szCs w:val="19"/>
        </w:rPr>
      </w:pPr>
      <w:r>
        <w:rPr>
          <w:rFonts w:ascii="宋体" w:hAnsi="宋体" w:eastAsia="宋体" w:cs="宋体"/>
          <w:spacing w:val="15"/>
          <w:sz w:val="19"/>
          <w:szCs w:val="19"/>
        </w:rPr>
        <w:t>们项目的立足之本。学生不仅仅是通过案例教学和课题研究来学习，更多的是通</w:t>
      </w:r>
    </w:p>
    <w:p>
      <w:pPr>
        <w:spacing w:before="63" w:line="228" w:lineRule="auto"/>
        <w:ind w:left="930"/>
        <w:rPr>
          <w:rFonts w:ascii="宋体" w:hAnsi="宋体" w:eastAsia="宋体" w:cs="宋体"/>
          <w:sz w:val="19"/>
          <w:szCs w:val="19"/>
        </w:rPr>
      </w:pPr>
      <w:r>
        <w:rPr>
          <w:rFonts w:ascii="宋体" w:hAnsi="宋体" w:eastAsia="宋体" w:cs="宋体"/>
          <w:spacing w:val="15"/>
          <w:sz w:val="19"/>
          <w:szCs w:val="19"/>
        </w:rPr>
        <w:t>过商业企划、商业模拟、商业咨询、市场调研、管理角色演练、参观考察以及创</w:t>
      </w:r>
    </w:p>
    <w:p>
      <w:pPr>
        <w:spacing w:before="60" w:line="228" w:lineRule="auto"/>
        <w:ind w:left="928"/>
        <w:rPr>
          <w:rFonts w:ascii="宋体" w:hAnsi="宋体" w:eastAsia="宋体" w:cs="宋体"/>
          <w:sz w:val="19"/>
          <w:szCs w:val="19"/>
        </w:rPr>
      </w:pPr>
      <w:r>
        <w:rPr>
          <w:rFonts w:ascii="宋体" w:hAnsi="宋体" w:eastAsia="宋体" w:cs="宋体"/>
          <w:spacing w:val="4"/>
          <w:sz w:val="19"/>
          <w:szCs w:val="19"/>
        </w:rPr>
        <w:t>业计划竞赛等来开发技能。  以下是几个体验式学习的例子：</w:t>
      </w:r>
    </w:p>
    <w:p>
      <w:pPr>
        <w:spacing w:before="303" w:line="295" w:lineRule="exact"/>
        <w:ind w:left="951"/>
        <w:rPr>
          <w:rFonts w:ascii="宋体" w:hAnsi="宋体" w:eastAsia="宋体" w:cs="宋体"/>
          <w:sz w:val="19"/>
          <w:szCs w:val="19"/>
        </w:rPr>
      </w:pPr>
      <w:r>
        <w:rPr>
          <w:rFonts w:ascii="宋体" w:hAnsi="宋体" w:eastAsia="宋体" w:cs="宋体"/>
          <w:position w:val="3"/>
          <w:sz w:val="20"/>
          <w:szCs w:val="20"/>
        </w:rPr>
        <w:drawing>
          <wp:inline distT="0" distB="0" distL="0" distR="0">
            <wp:extent cx="57150" cy="11493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5"/>
                    <a:stretch>
                      <a:fillRect/>
                    </a:stretch>
                  </pic:blipFill>
                  <pic:spPr>
                    <a:xfrm>
                      <a:off x="0" y="0"/>
                      <a:ext cx="57680" cy="114981"/>
                    </a:xfrm>
                    <a:prstGeom prst="rect">
                      <a:avLst/>
                    </a:prstGeom>
                  </pic:spPr>
                </pic:pic>
              </a:graphicData>
            </a:graphic>
          </wp:inline>
        </w:drawing>
      </w:r>
      <w:r>
        <w:rPr>
          <w:rFonts w:ascii="宋体" w:hAnsi="宋体" w:eastAsia="宋体" w:cs="宋体"/>
          <w:spacing w:val="94"/>
          <w:position w:val="7"/>
          <w:sz w:val="20"/>
          <w:szCs w:val="20"/>
        </w:rPr>
        <w:t xml:space="preserve"> </w:t>
      </w:r>
      <w:r>
        <w:rPr>
          <w:rFonts w:ascii="宋体" w:hAnsi="宋体" w:eastAsia="宋体" w:cs="宋体"/>
          <w:i/>
          <w:iCs/>
          <w:spacing w:val="7"/>
          <w:position w:val="7"/>
          <w:sz w:val="20"/>
          <w:szCs w:val="20"/>
          <w14:textOutline w14:w="3619" w14:cap="flat" w14:cmpd="sng">
            <w14:solidFill>
              <w14:srgbClr w14:val="000000"/>
            </w14:solidFill>
            <w14:prstDash w14:val="solid"/>
            <w14:miter w14:val="10"/>
          </w14:textOutline>
        </w:rPr>
        <w:t>全球商场竞赛</w:t>
      </w:r>
      <w:r>
        <w:rPr>
          <w:rFonts w:ascii="宋体" w:hAnsi="宋体" w:eastAsia="宋体" w:cs="宋体"/>
          <w:spacing w:val="48"/>
          <w:position w:val="7"/>
          <w:sz w:val="20"/>
          <w:szCs w:val="20"/>
        </w:rPr>
        <w:t xml:space="preserve"> </w:t>
      </w:r>
      <w:r>
        <w:rPr>
          <w:rFonts w:ascii="宋体" w:hAnsi="宋体" w:eastAsia="宋体" w:cs="宋体"/>
          <w:spacing w:val="7"/>
          <w:position w:val="7"/>
          <w:sz w:val="19"/>
          <w:szCs w:val="19"/>
        </w:rPr>
        <w:t>–</w:t>
      </w:r>
      <w:r>
        <w:rPr>
          <w:rFonts w:ascii="宋体" w:hAnsi="宋体" w:eastAsia="宋体" w:cs="宋体"/>
          <w:spacing w:val="55"/>
          <w:position w:val="7"/>
          <w:sz w:val="19"/>
          <w:szCs w:val="19"/>
        </w:rPr>
        <w:t xml:space="preserve"> </w:t>
      </w:r>
      <w:r>
        <w:rPr>
          <w:rFonts w:ascii="宋体" w:hAnsi="宋体" w:eastAsia="宋体" w:cs="宋体"/>
          <w:spacing w:val="7"/>
          <w:position w:val="7"/>
          <w:sz w:val="19"/>
          <w:szCs w:val="19"/>
        </w:rPr>
        <w:t>一个网络上进行的国际商业模拟竞赛，世界各国的商科学生</w:t>
      </w:r>
    </w:p>
    <w:p>
      <w:pPr>
        <w:spacing w:before="1" w:line="228" w:lineRule="auto"/>
        <w:ind w:left="928"/>
        <w:rPr>
          <w:rFonts w:ascii="宋体" w:hAnsi="宋体" w:eastAsia="宋体" w:cs="宋体"/>
          <w:sz w:val="19"/>
          <w:szCs w:val="19"/>
        </w:rPr>
      </w:pPr>
      <w:r>
        <w:rPr>
          <w:rFonts w:ascii="宋体" w:hAnsi="宋体" w:eastAsia="宋体" w:cs="宋体"/>
          <w:spacing w:val="8"/>
          <w:sz w:val="19"/>
          <w:szCs w:val="19"/>
        </w:rPr>
        <w:t>在商业技能以及商业策略方面一竞高低。</w:t>
      </w:r>
    </w:p>
    <w:p>
      <w:pPr>
        <w:spacing w:before="302" w:line="296" w:lineRule="exact"/>
        <w:ind w:left="951"/>
        <w:rPr>
          <w:rFonts w:ascii="宋体" w:hAnsi="宋体" w:eastAsia="宋体" w:cs="宋体"/>
          <w:sz w:val="19"/>
          <w:szCs w:val="19"/>
        </w:rPr>
      </w:pPr>
      <w:r>
        <w:rPr>
          <w:rFonts w:ascii="宋体" w:hAnsi="宋体" w:eastAsia="宋体" w:cs="宋体"/>
          <w:position w:val="3"/>
          <w:sz w:val="20"/>
          <w:szCs w:val="20"/>
        </w:rPr>
        <w:drawing>
          <wp:inline distT="0" distB="0" distL="0" distR="0">
            <wp:extent cx="57150" cy="11493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36"/>
                    <a:stretch>
                      <a:fillRect/>
                    </a:stretch>
                  </pic:blipFill>
                  <pic:spPr>
                    <a:xfrm>
                      <a:off x="0" y="0"/>
                      <a:ext cx="57680" cy="114981"/>
                    </a:xfrm>
                    <a:prstGeom prst="rect">
                      <a:avLst/>
                    </a:prstGeom>
                  </pic:spPr>
                </pic:pic>
              </a:graphicData>
            </a:graphic>
          </wp:inline>
        </w:drawing>
      </w:r>
      <w:r>
        <w:rPr>
          <w:rFonts w:ascii="宋体" w:hAnsi="宋体" w:eastAsia="宋体" w:cs="宋体"/>
          <w:spacing w:val="13"/>
          <w:position w:val="7"/>
          <w:sz w:val="20"/>
          <w:szCs w:val="20"/>
        </w:rPr>
        <w:t xml:space="preserve">  </w:t>
      </w:r>
      <w:r>
        <w:rPr>
          <w:rFonts w:ascii="宋体" w:hAnsi="宋体" w:eastAsia="宋体" w:cs="宋体"/>
          <w:i/>
          <w:iCs/>
          <w:position w:val="7"/>
          <w:sz w:val="20"/>
          <w:szCs w:val="20"/>
          <w14:textOutline w14:w="3619" w14:cap="flat" w14:cmpd="sng">
            <w14:solidFill>
              <w14:srgbClr w14:val="000000"/>
            </w14:solidFill>
            <w14:prstDash w14:val="solid"/>
            <w14:miter w14:val="10"/>
          </w14:textOutline>
        </w:rPr>
        <w:t>UIC</w:t>
      </w:r>
      <w:r>
        <w:rPr>
          <w:rFonts w:ascii="宋体" w:hAnsi="宋体" w:eastAsia="宋体" w:cs="宋体"/>
          <w:i/>
          <w:iCs/>
          <w:spacing w:val="5"/>
          <w:position w:val="7"/>
          <w:sz w:val="20"/>
          <w:szCs w:val="20"/>
          <w14:textOutline w14:w="3619" w14:cap="flat" w14:cmpd="sng">
            <w14:solidFill>
              <w14:srgbClr w14:val="000000"/>
            </w14:solidFill>
            <w14:prstDash w14:val="solid"/>
            <w14:miter w14:val="10"/>
          </w14:textOutline>
        </w:rPr>
        <w:t>自己的“概念到风投”项目</w:t>
      </w:r>
      <w:r>
        <w:rPr>
          <w:rFonts w:ascii="宋体" w:hAnsi="宋体" w:eastAsia="宋体" w:cs="宋体"/>
          <w:spacing w:val="82"/>
          <w:position w:val="7"/>
          <w:sz w:val="20"/>
          <w:szCs w:val="20"/>
        </w:rPr>
        <w:t xml:space="preserve"> </w:t>
      </w:r>
      <w:r>
        <w:rPr>
          <w:rFonts w:ascii="宋体" w:hAnsi="宋体" w:eastAsia="宋体" w:cs="宋体"/>
          <w:spacing w:val="5"/>
          <w:position w:val="7"/>
          <w:sz w:val="19"/>
          <w:szCs w:val="19"/>
        </w:rPr>
        <w:t>–</w:t>
      </w:r>
      <w:r>
        <w:rPr>
          <w:rFonts w:ascii="宋体" w:hAnsi="宋体" w:eastAsia="宋体" w:cs="宋体"/>
          <w:spacing w:val="86"/>
          <w:position w:val="7"/>
          <w:sz w:val="19"/>
          <w:szCs w:val="19"/>
        </w:rPr>
        <w:t xml:space="preserve"> </w:t>
      </w:r>
      <w:r>
        <w:rPr>
          <w:rFonts w:ascii="宋体" w:hAnsi="宋体" w:eastAsia="宋体" w:cs="宋体"/>
          <w:spacing w:val="5"/>
          <w:position w:val="7"/>
          <w:sz w:val="19"/>
          <w:szCs w:val="19"/>
        </w:rPr>
        <w:t>一年一度的“概念到风投”创业计划竞赛</w:t>
      </w:r>
    </w:p>
    <w:p>
      <w:pPr>
        <w:spacing w:line="228" w:lineRule="auto"/>
        <w:ind w:left="948"/>
        <w:rPr>
          <w:rFonts w:ascii="宋体" w:hAnsi="宋体" w:eastAsia="宋体" w:cs="宋体"/>
          <w:sz w:val="19"/>
          <w:szCs w:val="19"/>
        </w:rPr>
      </w:pPr>
      <w:r>
        <w:rPr>
          <w:rFonts w:ascii="宋体" w:hAnsi="宋体" w:eastAsia="宋体" w:cs="宋体"/>
          <w:spacing w:val="15"/>
          <w:sz w:val="19"/>
          <w:szCs w:val="19"/>
        </w:rPr>
        <w:t>中，学生运用自己或教员、校友、项目资助方的创意</w:t>
      </w:r>
      <w:r>
        <w:rPr>
          <w:rFonts w:ascii="宋体" w:hAnsi="宋体" w:eastAsia="宋体" w:cs="宋体"/>
          <w:spacing w:val="14"/>
          <w:sz w:val="19"/>
          <w:szCs w:val="19"/>
        </w:rPr>
        <w:t>和技术来开发新的风险投资</w:t>
      </w:r>
    </w:p>
    <w:p>
      <w:pPr>
        <w:spacing w:before="62" w:line="229" w:lineRule="auto"/>
        <w:ind w:left="932"/>
        <w:rPr>
          <w:rFonts w:ascii="宋体" w:hAnsi="宋体" w:eastAsia="宋体" w:cs="宋体"/>
          <w:sz w:val="19"/>
          <w:szCs w:val="19"/>
        </w:rPr>
      </w:pPr>
      <w:r>
        <w:rPr>
          <w:rFonts w:ascii="宋体" w:hAnsi="宋体" w:eastAsia="宋体" w:cs="宋体"/>
          <w:spacing w:val="7"/>
          <w:sz w:val="19"/>
          <w:szCs w:val="19"/>
        </w:rPr>
        <w:t>项目，赢得项目启动资金。</w:t>
      </w:r>
    </w:p>
    <w:p>
      <w:pPr>
        <w:spacing w:before="303" w:line="295" w:lineRule="exact"/>
        <w:ind w:left="951"/>
        <w:rPr>
          <w:rFonts w:ascii="宋体" w:hAnsi="宋体" w:eastAsia="宋体" w:cs="宋体"/>
          <w:sz w:val="19"/>
          <w:szCs w:val="19"/>
        </w:rPr>
      </w:pPr>
      <w:r>
        <w:rPr>
          <w:rFonts w:ascii="宋体" w:hAnsi="宋体" w:eastAsia="宋体" w:cs="宋体"/>
          <w:position w:val="3"/>
          <w:sz w:val="20"/>
          <w:szCs w:val="20"/>
        </w:rPr>
        <w:drawing>
          <wp:inline distT="0" distB="0" distL="0" distR="0">
            <wp:extent cx="57150" cy="11493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35"/>
                    <a:stretch>
                      <a:fillRect/>
                    </a:stretch>
                  </pic:blipFill>
                  <pic:spPr>
                    <a:xfrm>
                      <a:off x="0" y="0"/>
                      <a:ext cx="57680" cy="114981"/>
                    </a:xfrm>
                    <a:prstGeom prst="rect">
                      <a:avLst/>
                    </a:prstGeom>
                  </pic:spPr>
                </pic:pic>
              </a:graphicData>
            </a:graphic>
          </wp:inline>
        </w:drawing>
      </w:r>
      <w:r>
        <w:rPr>
          <w:rFonts w:ascii="宋体" w:hAnsi="宋体" w:eastAsia="宋体" w:cs="宋体"/>
          <w:spacing w:val="87"/>
          <w:position w:val="7"/>
          <w:sz w:val="20"/>
          <w:szCs w:val="20"/>
        </w:rPr>
        <w:t xml:space="preserve"> </w:t>
      </w:r>
      <w:r>
        <w:rPr>
          <w:rFonts w:ascii="宋体" w:hAnsi="宋体" w:eastAsia="宋体" w:cs="宋体"/>
          <w:i/>
          <w:iCs/>
          <w:spacing w:val="4"/>
          <w:position w:val="7"/>
          <w:sz w:val="20"/>
          <w:szCs w:val="20"/>
          <w14:textOutline w14:w="3619" w14:cap="flat" w14:cmpd="sng">
            <w14:solidFill>
              <w14:srgbClr w14:val="000000"/>
            </w14:solidFill>
            <w14:prstDash w14:val="solid"/>
            <w14:miter w14:val="10"/>
          </w14:textOutline>
        </w:rPr>
        <w:t>市场营销策略模拟</w:t>
      </w:r>
      <w:r>
        <w:rPr>
          <w:rFonts w:ascii="宋体" w:hAnsi="宋体" w:eastAsia="宋体" w:cs="宋体"/>
          <w:spacing w:val="45"/>
          <w:position w:val="7"/>
          <w:sz w:val="20"/>
          <w:szCs w:val="20"/>
        </w:rPr>
        <w:t xml:space="preserve"> </w:t>
      </w:r>
      <w:r>
        <w:rPr>
          <w:rFonts w:ascii="宋体" w:hAnsi="宋体" w:eastAsia="宋体" w:cs="宋体"/>
          <w:spacing w:val="4"/>
          <w:position w:val="7"/>
          <w:sz w:val="19"/>
          <w:szCs w:val="19"/>
        </w:rPr>
        <w:t>–</w:t>
      </w:r>
      <w:r>
        <w:rPr>
          <w:rFonts w:ascii="宋体" w:hAnsi="宋体" w:eastAsia="宋体" w:cs="宋体"/>
          <w:spacing w:val="69"/>
          <w:w w:val="101"/>
          <w:position w:val="7"/>
          <w:sz w:val="19"/>
          <w:szCs w:val="19"/>
        </w:rPr>
        <w:t xml:space="preserve"> </w:t>
      </w:r>
      <w:r>
        <w:rPr>
          <w:rFonts w:ascii="宋体" w:hAnsi="宋体" w:eastAsia="宋体" w:cs="宋体"/>
          <w:spacing w:val="4"/>
          <w:position w:val="7"/>
          <w:sz w:val="19"/>
          <w:szCs w:val="19"/>
        </w:rPr>
        <w:t>国际著名的市场营销策</w:t>
      </w:r>
      <w:r>
        <w:rPr>
          <w:rFonts w:ascii="宋体" w:hAnsi="宋体" w:eastAsia="宋体" w:cs="宋体"/>
          <w:spacing w:val="3"/>
          <w:position w:val="7"/>
          <w:sz w:val="19"/>
          <w:szCs w:val="19"/>
        </w:rPr>
        <w:t>略模拟训练软件， 市场营销专业</w:t>
      </w:r>
    </w:p>
    <w:p>
      <w:pPr>
        <w:spacing w:before="1" w:line="228" w:lineRule="auto"/>
        <w:ind w:left="930"/>
        <w:rPr>
          <w:rFonts w:ascii="宋体" w:hAnsi="宋体" w:eastAsia="宋体" w:cs="宋体"/>
          <w:sz w:val="19"/>
          <w:szCs w:val="19"/>
        </w:rPr>
      </w:pPr>
      <w:r>
        <w:rPr>
          <w:rFonts w:ascii="宋体" w:hAnsi="宋体" w:eastAsia="宋体" w:cs="宋体"/>
          <w:spacing w:val="12"/>
          <w:sz w:val="19"/>
          <w:szCs w:val="19"/>
        </w:rPr>
        <w:t>人员与</w:t>
      </w:r>
      <w:r>
        <w:rPr>
          <w:rFonts w:ascii="宋体" w:hAnsi="宋体" w:eastAsia="宋体" w:cs="宋体"/>
          <w:sz w:val="19"/>
          <w:szCs w:val="19"/>
        </w:rPr>
        <w:t>MBA</w:t>
      </w:r>
      <w:r>
        <w:rPr>
          <w:rFonts w:ascii="宋体" w:hAnsi="宋体" w:eastAsia="宋体" w:cs="宋体"/>
          <w:spacing w:val="12"/>
          <w:sz w:val="19"/>
          <w:szCs w:val="19"/>
        </w:rPr>
        <w:t>学员在复杂而逼真的市场环境中充分运用各种营销策略与技能，锻炼市</w:t>
      </w:r>
    </w:p>
    <w:p>
      <w:pPr>
        <w:spacing w:before="63" w:line="228" w:lineRule="auto"/>
        <w:ind w:left="928"/>
        <w:rPr>
          <w:rFonts w:ascii="宋体" w:hAnsi="宋体" w:eastAsia="宋体" w:cs="宋体"/>
          <w:sz w:val="19"/>
          <w:szCs w:val="19"/>
        </w:rPr>
      </w:pPr>
      <w:r>
        <w:rPr>
          <w:rFonts w:ascii="宋体" w:hAnsi="宋体" w:eastAsia="宋体" w:cs="宋体"/>
          <w:spacing w:val="7"/>
          <w:sz w:val="19"/>
          <w:szCs w:val="19"/>
        </w:rPr>
        <w:t>场营销决策能力。</w:t>
      </w:r>
    </w:p>
    <w:p>
      <w:pPr>
        <w:spacing w:before="300" w:line="297" w:lineRule="exact"/>
        <w:ind w:left="951"/>
        <w:rPr>
          <w:rFonts w:ascii="宋体" w:hAnsi="宋体" w:eastAsia="宋体" w:cs="宋体"/>
          <w:sz w:val="19"/>
          <w:szCs w:val="19"/>
        </w:rPr>
      </w:pPr>
      <w:r>
        <w:rPr>
          <w:rFonts w:ascii="宋体" w:hAnsi="宋体" w:eastAsia="宋体" w:cs="宋体"/>
          <w:position w:val="3"/>
          <w:sz w:val="20"/>
          <w:szCs w:val="20"/>
        </w:rPr>
        <w:drawing>
          <wp:inline distT="0" distB="0" distL="0" distR="0">
            <wp:extent cx="57150" cy="11493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35"/>
                    <a:stretch>
                      <a:fillRect/>
                    </a:stretch>
                  </pic:blipFill>
                  <pic:spPr>
                    <a:xfrm>
                      <a:off x="0" y="0"/>
                      <a:ext cx="57680" cy="114981"/>
                    </a:xfrm>
                    <a:prstGeom prst="rect">
                      <a:avLst/>
                    </a:prstGeom>
                  </pic:spPr>
                </pic:pic>
              </a:graphicData>
            </a:graphic>
          </wp:inline>
        </w:drawing>
      </w:r>
      <w:r>
        <w:rPr>
          <w:rFonts w:ascii="宋体" w:hAnsi="宋体" w:eastAsia="宋体" w:cs="宋体"/>
          <w:spacing w:val="89"/>
          <w:position w:val="7"/>
          <w:sz w:val="20"/>
          <w:szCs w:val="20"/>
        </w:rPr>
        <w:t xml:space="preserve"> </w:t>
      </w:r>
      <w:r>
        <w:rPr>
          <w:rFonts w:ascii="宋体" w:hAnsi="宋体" w:eastAsia="宋体" w:cs="宋体"/>
          <w:i/>
          <w:iCs/>
          <w:spacing w:val="6"/>
          <w:position w:val="7"/>
          <w:sz w:val="20"/>
          <w:szCs w:val="20"/>
          <w14:textOutline w14:w="3619" w14:cap="flat" w14:cmpd="sng">
            <w14:solidFill>
              <w14:srgbClr w14:val="000000"/>
            </w14:solidFill>
            <w14:prstDash w14:val="solid"/>
            <w14:miter w14:val="10"/>
          </w14:textOutline>
        </w:rPr>
        <w:t>斯坦福银行运营争霸赛</w:t>
      </w:r>
      <w:r>
        <w:rPr>
          <w:rFonts w:ascii="宋体" w:hAnsi="宋体" w:eastAsia="宋体" w:cs="宋体"/>
          <w:spacing w:val="45"/>
          <w:position w:val="7"/>
          <w:sz w:val="20"/>
          <w:szCs w:val="20"/>
        </w:rPr>
        <w:t xml:space="preserve"> </w:t>
      </w:r>
      <w:r>
        <w:rPr>
          <w:rFonts w:ascii="宋体" w:hAnsi="宋体" w:eastAsia="宋体" w:cs="宋体"/>
          <w:spacing w:val="6"/>
          <w:position w:val="7"/>
          <w:sz w:val="19"/>
          <w:szCs w:val="19"/>
        </w:rPr>
        <w:t>–</w:t>
      </w:r>
      <w:r>
        <w:rPr>
          <w:rFonts w:ascii="宋体" w:hAnsi="宋体" w:eastAsia="宋体" w:cs="宋体"/>
          <w:spacing w:val="57"/>
          <w:position w:val="7"/>
          <w:sz w:val="19"/>
          <w:szCs w:val="19"/>
        </w:rPr>
        <w:t xml:space="preserve"> </w:t>
      </w:r>
      <w:r>
        <w:rPr>
          <w:rFonts w:ascii="宋体" w:hAnsi="宋体" w:eastAsia="宋体" w:cs="宋体"/>
          <w:spacing w:val="6"/>
          <w:position w:val="7"/>
          <w:sz w:val="19"/>
          <w:szCs w:val="19"/>
        </w:rPr>
        <w:t>商业银行运营管理模拟竞赛，学生组成银行管理团</w:t>
      </w:r>
    </w:p>
    <w:p>
      <w:pPr>
        <w:spacing w:line="227" w:lineRule="auto"/>
        <w:ind w:left="944"/>
        <w:rPr>
          <w:rFonts w:ascii="宋体" w:hAnsi="宋体" w:eastAsia="宋体" w:cs="宋体"/>
          <w:sz w:val="19"/>
          <w:szCs w:val="19"/>
        </w:rPr>
      </w:pPr>
      <w:r>
        <w:rPr>
          <w:rFonts w:ascii="宋体" w:hAnsi="宋体" w:eastAsia="宋体" w:cs="宋体"/>
          <w:spacing w:val="15"/>
          <w:sz w:val="19"/>
          <w:szCs w:val="19"/>
        </w:rPr>
        <w:t>队，综合评估旗下模拟银行的财务状况以及竞争优势，据此</w:t>
      </w:r>
      <w:r>
        <w:rPr>
          <w:rFonts w:ascii="宋体" w:hAnsi="宋体" w:eastAsia="宋体" w:cs="宋体"/>
          <w:spacing w:val="14"/>
          <w:sz w:val="19"/>
          <w:szCs w:val="19"/>
        </w:rPr>
        <w:t>制定相应业务运营策</w:t>
      </w:r>
    </w:p>
    <w:p>
      <w:pPr>
        <w:spacing w:before="62" w:line="230" w:lineRule="auto"/>
        <w:ind w:left="937"/>
        <w:rPr>
          <w:rFonts w:ascii="宋体" w:hAnsi="宋体" w:eastAsia="宋体" w:cs="宋体"/>
          <w:sz w:val="19"/>
          <w:szCs w:val="19"/>
        </w:rPr>
      </w:pPr>
      <w:r>
        <w:rPr>
          <w:rFonts w:ascii="宋体" w:hAnsi="宋体" w:eastAsia="宋体" w:cs="宋体"/>
          <w:spacing w:val="-8"/>
          <w:sz w:val="19"/>
          <w:szCs w:val="19"/>
        </w:rPr>
        <w:t>略。</w:t>
      </w:r>
    </w:p>
    <w:p>
      <w:pPr>
        <w:spacing w:before="301" w:line="297" w:lineRule="exact"/>
        <w:ind w:left="951"/>
        <w:rPr>
          <w:rFonts w:ascii="宋体" w:hAnsi="宋体" w:eastAsia="宋体" w:cs="宋体"/>
          <w:sz w:val="19"/>
          <w:szCs w:val="19"/>
        </w:rPr>
      </w:pPr>
      <w:r>
        <w:rPr>
          <w:rFonts w:ascii="宋体" w:hAnsi="宋体" w:eastAsia="宋体" w:cs="宋体"/>
          <w:position w:val="3"/>
          <w:sz w:val="19"/>
          <w:szCs w:val="19"/>
        </w:rPr>
        <w:drawing>
          <wp:inline distT="0" distB="0" distL="0" distR="0">
            <wp:extent cx="57150" cy="11493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36"/>
                    <a:stretch>
                      <a:fillRect/>
                    </a:stretch>
                  </pic:blipFill>
                  <pic:spPr>
                    <a:xfrm>
                      <a:off x="0" y="0"/>
                      <a:ext cx="57680" cy="114981"/>
                    </a:xfrm>
                    <a:prstGeom prst="rect">
                      <a:avLst/>
                    </a:prstGeom>
                  </pic:spPr>
                </pic:pic>
              </a:graphicData>
            </a:graphic>
          </wp:inline>
        </w:drawing>
      </w:r>
      <w:r>
        <w:rPr>
          <w:rFonts w:ascii="宋体" w:hAnsi="宋体" w:eastAsia="宋体" w:cs="宋体"/>
          <w:spacing w:val="40"/>
          <w:position w:val="7"/>
          <w:sz w:val="19"/>
          <w:szCs w:val="19"/>
        </w:rPr>
        <w:t xml:space="preserve">  </w:t>
      </w:r>
      <w:r>
        <w:rPr>
          <w:rFonts w:ascii="宋体" w:hAnsi="宋体" w:eastAsia="宋体" w:cs="宋体"/>
          <w:spacing w:val="4"/>
          <w:position w:val="7"/>
          <w:sz w:val="19"/>
          <w:szCs w:val="19"/>
        </w:rPr>
        <w:t>应各行各业具体要求， 我们学生随时可以为各行业提供</w:t>
      </w:r>
      <w:r>
        <w:rPr>
          <w:rFonts w:ascii="宋体" w:hAnsi="宋体" w:eastAsia="宋体" w:cs="宋体"/>
          <w:spacing w:val="3"/>
          <w:position w:val="7"/>
          <w:sz w:val="19"/>
          <w:szCs w:val="19"/>
        </w:rPr>
        <w:t>咨询服务， 利用专业知</w:t>
      </w:r>
    </w:p>
    <w:p>
      <w:pPr>
        <w:spacing w:before="1" w:line="229" w:lineRule="auto"/>
        <w:ind w:left="930"/>
        <w:rPr>
          <w:rFonts w:ascii="宋体" w:hAnsi="宋体" w:eastAsia="宋体" w:cs="宋体"/>
          <w:sz w:val="19"/>
          <w:szCs w:val="19"/>
        </w:rPr>
      </w:pPr>
      <w:r>
        <w:rPr>
          <w:rFonts w:ascii="宋体" w:hAnsi="宋体" w:eastAsia="宋体" w:cs="宋体"/>
          <w:spacing w:val="9"/>
          <w:sz w:val="19"/>
          <w:szCs w:val="19"/>
        </w:rPr>
        <w:t>识与技能为商界排忧解难。请联系我们!</w:t>
      </w:r>
    </w:p>
    <w:p>
      <w:pPr>
        <w:spacing w:line="229" w:lineRule="auto"/>
        <w:rPr>
          <w:rFonts w:ascii="宋体" w:hAnsi="宋体" w:eastAsia="宋体" w:cs="宋体"/>
          <w:sz w:val="19"/>
          <w:szCs w:val="19"/>
        </w:rPr>
        <w:sectPr>
          <w:headerReference r:id="rId9" w:type="default"/>
          <w:pgSz w:w="12240" w:h="15840"/>
          <w:pgMar w:top="400" w:right="0" w:bottom="400" w:left="0" w:header="0" w:footer="0" w:gutter="0"/>
          <w:cols w:space="720" w:num="1"/>
        </w:sectPr>
      </w:pPr>
    </w:p>
    <w:p>
      <w:pPr>
        <w:spacing w:before="9" w:line="185" w:lineRule="auto"/>
        <w:ind w:left="787"/>
        <w:rPr>
          <w:rFonts w:ascii="Calibri" w:hAnsi="Calibri" w:eastAsia="Calibri" w:cs="Calibri"/>
          <w:sz w:val="19"/>
          <w:szCs w:val="19"/>
        </w:rPr>
      </w:pPr>
      <w:r>
        <w:drawing>
          <wp:anchor distT="0" distB="0" distL="0" distR="0" simplePos="0" relativeHeight="251666432" behindDoc="0" locked="0" layoutInCell="0" allowOverlap="1">
            <wp:simplePos x="0" y="0"/>
            <wp:positionH relativeFrom="page">
              <wp:posOffset>465455</wp:posOffset>
            </wp:positionH>
            <wp:positionV relativeFrom="page">
              <wp:posOffset>6287770</wp:posOffset>
            </wp:positionV>
            <wp:extent cx="1527175" cy="141414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7"/>
                    <a:stretch>
                      <a:fillRect/>
                    </a:stretch>
                  </pic:blipFill>
                  <pic:spPr>
                    <a:xfrm>
                      <a:off x="0" y="0"/>
                      <a:ext cx="1526920" cy="1414144"/>
                    </a:xfrm>
                    <a:prstGeom prst="rect">
                      <a:avLst/>
                    </a:prstGeom>
                  </pic:spPr>
                </pic:pic>
              </a:graphicData>
            </a:graphic>
          </wp:anchor>
        </w:drawing>
      </w:r>
      <w:r>
        <w:drawing>
          <wp:anchor distT="0" distB="0" distL="0" distR="0" simplePos="0" relativeHeight="251664384" behindDoc="0" locked="0" layoutInCell="0" allowOverlap="1">
            <wp:simplePos x="0" y="0"/>
            <wp:positionH relativeFrom="page">
              <wp:posOffset>465455</wp:posOffset>
            </wp:positionH>
            <wp:positionV relativeFrom="page">
              <wp:posOffset>7950200</wp:posOffset>
            </wp:positionV>
            <wp:extent cx="1665605" cy="162115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38"/>
                    <a:stretch>
                      <a:fillRect/>
                    </a:stretch>
                  </pic:blipFill>
                  <pic:spPr>
                    <a:xfrm>
                      <a:off x="0" y="0"/>
                      <a:ext cx="1665604" cy="1621282"/>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5572125</wp:posOffset>
            </wp:positionH>
            <wp:positionV relativeFrom="page">
              <wp:posOffset>6210935</wp:posOffset>
            </wp:positionV>
            <wp:extent cx="1693545" cy="169037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39"/>
                    <a:stretch>
                      <a:fillRect/>
                    </a:stretch>
                  </pic:blipFill>
                  <pic:spPr>
                    <a:xfrm>
                      <a:off x="0" y="0"/>
                      <a:ext cx="1693417" cy="1690623"/>
                    </a:xfrm>
                    <a:prstGeom prst="rect">
                      <a:avLst/>
                    </a:prstGeom>
                  </pic:spPr>
                </pic:pic>
              </a:graphicData>
            </a:graphic>
          </wp:anchor>
        </w:drawing>
      </w:r>
      <w:r>
        <w:drawing>
          <wp:anchor distT="0" distB="0" distL="0" distR="0" simplePos="0" relativeHeight="251665408" behindDoc="0" locked="0" layoutInCell="0" allowOverlap="1">
            <wp:simplePos x="0" y="0"/>
            <wp:positionH relativeFrom="page">
              <wp:posOffset>3959225</wp:posOffset>
            </wp:positionH>
            <wp:positionV relativeFrom="page">
              <wp:posOffset>7970520</wp:posOffset>
            </wp:positionV>
            <wp:extent cx="1604645" cy="165417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40"/>
                    <a:stretch>
                      <a:fillRect/>
                    </a:stretch>
                  </pic:blipFill>
                  <pic:spPr>
                    <a:xfrm>
                      <a:off x="0" y="0"/>
                      <a:ext cx="1604517" cy="1654175"/>
                    </a:xfrm>
                    <a:prstGeom prst="rect">
                      <a:avLst/>
                    </a:prstGeom>
                  </pic:spPr>
                </pic:pic>
              </a:graphicData>
            </a:graphic>
          </wp:anchor>
        </w:drawing>
      </w:r>
      <w:r>
        <w:rPr>
          <w:rFonts w:ascii="Calibri" w:hAnsi="Calibri" w:eastAsia="Calibri" w:cs="Calibri"/>
          <w:sz w:val="19"/>
          <w:szCs w:val="19"/>
        </w:rPr>
        <w:t>5</w:t>
      </w:r>
    </w:p>
    <w:p>
      <w:pPr>
        <w:pStyle w:val="2"/>
        <w:spacing w:line="301" w:lineRule="auto"/>
      </w:pPr>
    </w:p>
    <w:p>
      <w:pPr>
        <w:spacing w:before="97" w:line="222" w:lineRule="auto"/>
        <w:ind w:left="4277"/>
        <w:rPr>
          <w:rFonts w:ascii="黑体" w:hAnsi="黑体" w:eastAsia="黑体" w:cs="黑体"/>
          <w:sz w:val="30"/>
          <w:szCs w:val="30"/>
        </w:rPr>
      </w:pPr>
      <w:r>
        <w:rPr>
          <w:rFonts w:ascii="黑体" w:hAnsi="黑体" w:eastAsia="黑体" w:cs="黑体"/>
          <w:spacing w:val="-1"/>
          <w:sz w:val="30"/>
          <w:szCs w:val="30"/>
        </w:rPr>
        <w:t>金融市场与风险管理[FMRM]</w:t>
      </w:r>
    </w:p>
    <w:p>
      <w:pPr>
        <w:pStyle w:val="2"/>
        <w:spacing w:line="377" w:lineRule="auto"/>
      </w:pPr>
    </w:p>
    <w:p>
      <w:pPr>
        <w:spacing w:before="62" w:line="273" w:lineRule="auto"/>
        <w:ind w:left="835" w:right="993" w:firstLine="725"/>
        <w:rPr>
          <w:rFonts w:ascii="宋体" w:hAnsi="宋体" w:eastAsia="宋体" w:cs="宋体"/>
          <w:sz w:val="19"/>
          <w:szCs w:val="19"/>
        </w:rPr>
      </w:pPr>
      <w:r>
        <w:rPr>
          <w:rFonts w:ascii="宋体" w:hAnsi="宋体" w:eastAsia="宋体" w:cs="宋体"/>
          <w:spacing w:val="9"/>
          <w:sz w:val="19"/>
          <w:szCs w:val="19"/>
        </w:rPr>
        <w:t>芝加哥拥有世界最大的期权交易所――芝加哥期权交易所</w:t>
      </w:r>
      <w:r>
        <w:rPr>
          <w:rFonts w:ascii="宋体" w:hAnsi="宋体" w:eastAsia="宋体" w:cs="宋体"/>
          <w:spacing w:val="48"/>
          <w:sz w:val="19"/>
          <w:szCs w:val="19"/>
        </w:rPr>
        <w:t xml:space="preserve"> </w:t>
      </w:r>
      <w:r>
        <w:rPr>
          <w:rFonts w:ascii="宋体" w:hAnsi="宋体" w:eastAsia="宋体" w:cs="宋体"/>
          <w:spacing w:val="9"/>
          <w:sz w:val="19"/>
          <w:szCs w:val="19"/>
        </w:rPr>
        <w:t>(</w:t>
      </w:r>
      <w:r>
        <w:rPr>
          <w:rFonts w:ascii="宋体" w:hAnsi="宋体" w:eastAsia="宋体" w:cs="宋体"/>
          <w:sz w:val="19"/>
          <w:szCs w:val="19"/>
        </w:rPr>
        <w:t>CBOE</w:t>
      </w:r>
      <w:r>
        <w:rPr>
          <w:rFonts w:ascii="宋体" w:hAnsi="宋体" w:eastAsia="宋体" w:cs="宋体"/>
          <w:spacing w:val="9"/>
          <w:sz w:val="19"/>
          <w:szCs w:val="19"/>
        </w:rPr>
        <w:t>)、世界最大的期货交易所――芝加哥商品</w:t>
      </w:r>
      <w:r>
        <w:rPr>
          <w:rFonts w:ascii="宋体" w:hAnsi="宋体" w:eastAsia="宋体" w:cs="宋体"/>
          <w:spacing w:val="8"/>
          <w:sz w:val="19"/>
          <w:szCs w:val="19"/>
        </w:rPr>
        <w:t>交易</w:t>
      </w:r>
      <w:r>
        <w:rPr>
          <w:rFonts w:ascii="宋体" w:hAnsi="宋体" w:eastAsia="宋体" w:cs="宋体"/>
          <w:sz w:val="19"/>
          <w:szCs w:val="19"/>
        </w:rPr>
        <w:t xml:space="preserve"> </w:t>
      </w:r>
      <w:r>
        <w:rPr>
          <w:rFonts w:ascii="宋体" w:hAnsi="宋体" w:eastAsia="宋体" w:cs="宋体"/>
          <w:spacing w:val="8"/>
          <w:sz w:val="19"/>
          <w:szCs w:val="19"/>
        </w:rPr>
        <w:t>所</w:t>
      </w:r>
      <w:r>
        <w:rPr>
          <w:rFonts w:ascii="宋体" w:hAnsi="宋体" w:eastAsia="宋体" w:cs="宋体"/>
          <w:spacing w:val="55"/>
          <w:sz w:val="19"/>
          <w:szCs w:val="19"/>
        </w:rPr>
        <w:t xml:space="preserve"> </w:t>
      </w:r>
      <w:r>
        <w:rPr>
          <w:rFonts w:ascii="宋体" w:hAnsi="宋体" w:eastAsia="宋体" w:cs="宋体"/>
          <w:spacing w:val="8"/>
          <w:sz w:val="19"/>
          <w:szCs w:val="19"/>
        </w:rPr>
        <w:t>(</w:t>
      </w:r>
      <w:r>
        <w:rPr>
          <w:rFonts w:ascii="宋体" w:hAnsi="宋体" w:eastAsia="宋体" w:cs="宋体"/>
          <w:sz w:val="19"/>
          <w:szCs w:val="19"/>
        </w:rPr>
        <w:t>CME</w:t>
      </w:r>
      <w:r>
        <w:rPr>
          <w:rFonts w:ascii="宋体" w:hAnsi="宋体" w:eastAsia="宋体" w:cs="宋体"/>
          <w:spacing w:val="8"/>
          <w:sz w:val="19"/>
          <w:szCs w:val="19"/>
        </w:rPr>
        <w:t>) 、以及美国第三大股票交易所――芝加哥股票交易所。与此同时,众多跨国证券公司、期货公司、投资公司、</w:t>
      </w:r>
      <w:r>
        <w:rPr>
          <w:rFonts w:ascii="宋体" w:hAnsi="宋体" w:eastAsia="宋体" w:cs="宋体"/>
          <w:sz w:val="19"/>
          <w:szCs w:val="19"/>
        </w:rPr>
        <w:t xml:space="preserve"> </w:t>
      </w:r>
      <w:r>
        <w:rPr>
          <w:rFonts w:ascii="宋体" w:hAnsi="宋体" w:eastAsia="宋体" w:cs="宋体"/>
          <w:spacing w:val="10"/>
          <w:sz w:val="19"/>
          <w:szCs w:val="19"/>
        </w:rPr>
        <w:t>资产管理公司、美国联邦储备银行、世界各大跨国商业银行、美国证券交易监督委</w:t>
      </w:r>
      <w:r>
        <w:rPr>
          <w:rFonts w:ascii="宋体" w:hAnsi="宋体" w:eastAsia="宋体" w:cs="宋体"/>
          <w:spacing w:val="9"/>
          <w:sz w:val="19"/>
          <w:szCs w:val="19"/>
        </w:rPr>
        <w:t>员会等众多金融机构以及金融监管机</w:t>
      </w:r>
      <w:r>
        <w:rPr>
          <w:rFonts w:ascii="宋体" w:hAnsi="宋体" w:eastAsia="宋体" w:cs="宋体"/>
          <w:sz w:val="19"/>
          <w:szCs w:val="19"/>
        </w:rPr>
        <w:t xml:space="preserve"> </w:t>
      </w:r>
      <w:r>
        <w:rPr>
          <w:rFonts w:ascii="宋体" w:hAnsi="宋体" w:eastAsia="宋体" w:cs="宋体"/>
          <w:spacing w:val="8"/>
          <w:sz w:val="19"/>
          <w:szCs w:val="19"/>
        </w:rPr>
        <w:t>构都纷纷落户芝加哥这个美国第三大城市以及经济、文化、交通中心。</w:t>
      </w:r>
    </w:p>
    <w:p>
      <w:pPr>
        <w:pStyle w:val="2"/>
        <w:spacing w:line="295" w:lineRule="auto"/>
      </w:pPr>
    </w:p>
    <w:p>
      <w:pPr>
        <w:spacing w:before="61" w:line="273" w:lineRule="auto"/>
        <w:ind w:left="838" w:right="1018" w:firstLine="719"/>
        <w:jc w:val="both"/>
        <w:rPr>
          <w:rFonts w:ascii="宋体" w:hAnsi="宋体" w:eastAsia="宋体" w:cs="宋体"/>
          <w:sz w:val="19"/>
          <w:szCs w:val="19"/>
        </w:rPr>
      </w:pPr>
      <w:r>
        <w:rPr>
          <w:rFonts w:ascii="宋体" w:hAnsi="宋体" w:eastAsia="宋体" w:cs="宋体"/>
          <w:spacing w:val="9"/>
          <w:sz w:val="19"/>
          <w:szCs w:val="19"/>
        </w:rPr>
        <w:t xml:space="preserve">早在1999年, </w:t>
      </w:r>
      <w:r>
        <w:rPr>
          <w:rFonts w:ascii="宋体" w:hAnsi="宋体" w:eastAsia="宋体" w:cs="宋体"/>
          <w:sz w:val="19"/>
          <w:szCs w:val="19"/>
        </w:rPr>
        <w:t>UIC</w:t>
      </w:r>
      <w:r>
        <w:rPr>
          <w:rFonts w:ascii="宋体" w:hAnsi="宋体" w:eastAsia="宋体" w:cs="宋体"/>
          <w:spacing w:val="9"/>
          <w:sz w:val="19"/>
          <w:szCs w:val="19"/>
        </w:rPr>
        <w:t xml:space="preserve">商学院就借助芝加哥这一得天独厚的地域优势以及其金融专业强大的师资力量,与亚洲国家著 </w:t>
      </w:r>
      <w:r>
        <w:rPr>
          <w:rFonts w:ascii="宋体" w:hAnsi="宋体" w:eastAsia="宋体" w:cs="宋体"/>
          <w:spacing w:val="10"/>
          <w:sz w:val="19"/>
          <w:szCs w:val="19"/>
        </w:rPr>
        <w:t>名金融机构合作,开办为期一年的金融市场、风险管理、银行管理等金融类方向的</w:t>
      </w:r>
      <w:r>
        <w:rPr>
          <w:rFonts w:ascii="宋体" w:hAnsi="宋体" w:eastAsia="宋体" w:cs="宋体"/>
          <w:sz w:val="19"/>
          <w:szCs w:val="19"/>
        </w:rPr>
        <w:t>MBA</w:t>
      </w:r>
      <w:r>
        <w:rPr>
          <w:rFonts w:ascii="宋体" w:hAnsi="宋体" w:eastAsia="宋体" w:cs="宋体"/>
          <w:spacing w:val="10"/>
          <w:sz w:val="19"/>
          <w:szCs w:val="19"/>
        </w:rPr>
        <w:t>学历、学位项</w:t>
      </w:r>
      <w:r>
        <w:rPr>
          <w:rFonts w:ascii="宋体" w:hAnsi="宋体" w:eastAsia="宋体" w:cs="宋体"/>
          <w:spacing w:val="9"/>
          <w:sz w:val="19"/>
          <w:szCs w:val="19"/>
        </w:rPr>
        <w:t>目,帮助学生深层次</w:t>
      </w:r>
      <w:r>
        <w:rPr>
          <w:rFonts w:ascii="宋体" w:hAnsi="宋体" w:eastAsia="宋体" w:cs="宋体"/>
          <w:sz w:val="19"/>
          <w:szCs w:val="19"/>
        </w:rPr>
        <w:t xml:space="preserve">  </w:t>
      </w:r>
      <w:r>
        <w:rPr>
          <w:rFonts w:ascii="宋体" w:hAnsi="宋体" w:eastAsia="宋体" w:cs="宋体"/>
          <w:spacing w:val="10"/>
          <w:sz w:val="19"/>
          <w:szCs w:val="19"/>
        </w:rPr>
        <w:t>了解全球经济一体化大环境下金融市场的瞬息变化，掌握风险管理工具，熟悉</w:t>
      </w:r>
      <w:r>
        <w:rPr>
          <w:rFonts w:ascii="宋体" w:hAnsi="宋体" w:eastAsia="宋体" w:cs="宋体"/>
          <w:spacing w:val="9"/>
          <w:sz w:val="19"/>
          <w:szCs w:val="19"/>
        </w:rPr>
        <w:t>金融行业管理。项目中的任课教师除商学</w:t>
      </w:r>
      <w:r>
        <w:rPr>
          <w:rFonts w:ascii="宋体" w:hAnsi="宋体" w:eastAsia="宋体" w:cs="宋体"/>
          <w:sz w:val="19"/>
          <w:szCs w:val="19"/>
        </w:rPr>
        <w:t xml:space="preserve"> </w:t>
      </w:r>
      <w:r>
        <w:rPr>
          <w:rFonts w:ascii="宋体" w:hAnsi="宋体" w:eastAsia="宋体" w:cs="宋体"/>
          <w:spacing w:val="9"/>
          <w:sz w:val="19"/>
          <w:szCs w:val="19"/>
        </w:rPr>
        <w:t>院具有深厚金融领域研究成果的教授外，更包括供职于各大金融机构的高级管理人才以及专业从</w:t>
      </w:r>
      <w:r>
        <w:rPr>
          <w:rFonts w:ascii="宋体" w:hAnsi="宋体" w:eastAsia="宋体" w:cs="宋体"/>
          <w:spacing w:val="8"/>
          <w:sz w:val="19"/>
          <w:szCs w:val="19"/>
        </w:rPr>
        <w:t>业人员。</w:t>
      </w:r>
    </w:p>
    <w:p>
      <w:pPr>
        <w:pStyle w:val="2"/>
        <w:spacing w:line="296" w:lineRule="auto"/>
      </w:pPr>
    </w:p>
    <w:p>
      <w:pPr>
        <w:spacing w:before="62" w:line="273" w:lineRule="auto"/>
        <w:ind w:left="834" w:right="1018" w:firstLine="723"/>
        <w:jc w:val="both"/>
        <w:rPr>
          <w:rFonts w:ascii="宋体" w:hAnsi="宋体" w:eastAsia="宋体" w:cs="宋体"/>
          <w:sz w:val="19"/>
          <w:szCs w:val="19"/>
        </w:rPr>
      </w:pPr>
      <w:r>
        <w:rPr>
          <w:rFonts w:ascii="宋体" w:hAnsi="宋体" w:eastAsia="宋体" w:cs="宋体"/>
          <w:spacing w:val="9"/>
          <w:sz w:val="19"/>
          <w:szCs w:val="19"/>
        </w:rPr>
        <w:t xml:space="preserve">我们可以开设的课程包括: 投资学、理财、资产评估分析、期货、期权、证券交易、固定收入股票市场、财务 </w:t>
      </w:r>
      <w:r>
        <w:rPr>
          <w:rFonts w:ascii="宋体" w:hAnsi="宋体" w:eastAsia="宋体" w:cs="宋体"/>
          <w:spacing w:val="10"/>
          <w:sz w:val="19"/>
          <w:szCs w:val="19"/>
        </w:rPr>
        <w:t>报表分析、资本市场、货币与银行、商业银行、风险管理、房地产投资、公司财务、国</w:t>
      </w:r>
      <w:r>
        <w:rPr>
          <w:rFonts w:ascii="宋体" w:hAnsi="宋体" w:eastAsia="宋体" w:cs="宋体"/>
          <w:spacing w:val="9"/>
          <w:sz w:val="19"/>
          <w:szCs w:val="19"/>
        </w:rPr>
        <w:t>际金融市场、国际金融体制、管</w:t>
      </w:r>
      <w:r>
        <w:rPr>
          <w:rFonts w:ascii="宋体" w:hAnsi="宋体" w:eastAsia="宋体" w:cs="宋体"/>
          <w:sz w:val="19"/>
          <w:szCs w:val="19"/>
        </w:rPr>
        <w:t xml:space="preserve"> </w:t>
      </w:r>
      <w:r>
        <w:rPr>
          <w:rFonts w:ascii="宋体" w:hAnsi="宋体" w:eastAsia="宋体" w:cs="宋体"/>
          <w:spacing w:val="10"/>
          <w:sz w:val="19"/>
          <w:szCs w:val="19"/>
        </w:rPr>
        <w:t>理会计、成本会计、资产评估、公司估价、公司治理、</w:t>
      </w:r>
      <w:r>
        <w:rPr>
          <w:rFonts w:ascii="宋体" w:hAnsi="宋体" w:eastAsia="宋体" w:cs="宋体"/>
          <w:spacing w:val="9"/>
          <w:sz w:val="19"/>
          <w:szCs w:val="19"/>
        </w:rPr>
        <w:t>资本预算、融资、资产定价、行为金融学、宏观经济学、公司信</w:t>
      </w:r>
      <w:r>
        <w:rPr>
          <w:rFonts w:ascii="宋体" w:hAnsi="宋体" w:eastAsia="宋体" w:cs="宋体"/>
          <w:sz w:val="19"/>
          <w:szCs w:val="19"/>
        </w:rPr>
        <w:t xml:space="preserve"> </w:t>
      </w:r>
      <w:r>
        <w:rPr>
          <w:rFonts w:ascii="宋体" w:hAnsi="宋体" w:eastAsia="宋体" w:cs="宋体"/>
          <w:spacing w:val="8"/>
          <w:sz w:val="19"/>
          <w:szCs w:val="19"/>
        </w:rPr>
        <w:t>息披露政策、股权市场机制、资本市场等等。</w:t>
      </w:r>
    </w:p>
    <w:p>
      <w:pPr>
        <w:pStyle w:val="2"/>
        <w:spacing w:line="323" w:lineRule="auto"/>
      </w:pPr>
    </w:p>
    <w:p>
      <w:pPr>
        <w:spacing w:before="82" w:line="200" w:lineRule="auto"/>
        <w:ind w:left="1656"/>
        <w:rPr>
          <w:rFonts w:ascii="宋体" w:hAnsi="宋体" w:eastAsia="宋体" w:cs="宋体"/>
          <w:sz w:val="19"/>
          <w:szCs w:val="19"/>
        </w:rPr>
      </w:pPr>
      <w:r>
        <w:rPr>
          <w:rFonts w:ascii="宋体" w:hAnsi="宋体" w:eastAsia="宋体" w:cs="宋体"/>
          <w:spacing w:val="9"/>
          <w:sz w:val="19"/>
          <w:szCs w:val="19"/>
        </w:rPr>
        <w:t>我们目前正在开设的金融市场与风险管理方向的</w:t>
      </w:r>
      <w:r>
        <w:rPr>
          <w:rFonts w:ascii="宋体" w:hAnsi="宋体" w:eastAsia="宋体" w:cs="宋体"/>
          <w:sz w:val="19"/>
          <w:szCs w:val="19"/>
        </w:rPr>
        <w:t>MBA</w:t>
      </w:r>
      <w:r>
        <w:rPr>
          <w:rFonts w:ascii="宋体" w:hAnsi="宋体" w:eastAsia="宋体" w:cs="宋体"/>
          <w:spacing w:val="9"/>
          <w:sz w:val="19"/>
          <w:szCs w:val="19"/>
        </w:rPr>
        <w:t>学位项目,其代表性高级专业课程(至少28</w:t>
      </w:r>
      <w:r>
        <w:rPr>
          <w:rFonts w:ascii="微软雅黑" w:hAnsi="微软雅黑" w:eastAsia="微软雅黑" w:cs="微软雅黑"/>
          <w:spacing w:val="9"/>
          <w:sz w:val="19"/>
          <w:szCs w:val="19"/>
        </w:rPr>
        <w:t>个</w:t>
      </w:r>
      <w:r>
        <w:rPr>
          <w:rFonts w:ascii="微软雅黑" w:hAnsi="微软雅黑" w:eastAsia="微软雅黑" w:cs="微软雅黑"/>
          <w:spacing w:val="8"/>
          <w:sz w:val="19"/>
          <w:szCs w:val="19"/>
        </w:rPr>
        <w:t>学分</w:t>
      </w:r>
      <w:r>
        <w:rPr>
          <w:rFonts w:ascii="宋体" w:hAnsi="宋体" w:eastAsia="宋体" w:cs="宋体"/>
          <w:spacing w:val="8"/>
          <w:sz w:val="19"/>
          <w:szCs w:val="19"/>
        </w:rPr>
        <w:t>)主要包括：</w:t>
      </w:r>
    </w:p>
    <w:p>
      <w:pPr>
        <w:spacing w:before="77"/>
      </w:pPr>
    </w:p>
    <w:tbl>
      <w:tblPr>
        <w:tblStyle w:val="5"/>
        <w:tblW w:w="9536" w:type="dxa"/>
        <w:tblInd w:w="107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839"/>
        <w:gridCol w:w="2359"/>
        <w:gridCol w:w="3128"/>
        <w:gridCol w:w="2210"/>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9" w:hRule="atLeast"/>
        </w:trPr>
        <w:tc>
          <w:tcPr>
            <w:tcW w:w="1839" w:type="dxa"/>
            <w:vAlign w:val="top"/>
          </w:tcPr>
          <w:p>
            <w:pPr>
              <w:pStyle w:val="6"/>
              <w:spacing w:before="1" w:line="209" w:lineRule="auto"/>
              <w:rPr>
                <w:rFonts w:hint="eastAsia" w:ascii="微软雅黑" w:hAnsi="微软雅黑" w:eastAsia="微软雅黑" w:cs="微软雅黑"/>
              </w:rPr>
            </w:pPr>
            <w:r>
              <w:rPr>
                <w:rFonts w:hint="eastAsia" w:ascii="微软雅黑" w:hAnsi="微软雅黑" w:eastAsia="微软雅黑" w:cs="微软雅黑"/>
                <w:spacing w:val="13"/>
                <w:sz w:val="24"/>
                <w:szCs w:val="24"/>
              </w:rPr>
              <w:t>.</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spacing w:val="13"/>
              </w:rPr>
              <w:t>投资学</w:t>
            </w:r>
          </w:p>
        </w:tc>
        <w:tc>
          <w:tcPr>
            <w:tcW w:w="2359" w:type="dxa"/>
            <w:vAlign w:val="top"/>
          </w:tcPr>
          <w:p>
            <w:pPr>
              <w:pStyle w:val="6"/>
              <w:spacing w:before="1" w:line="209" w:lineRule="auto"/>
              <w:ind w:left="294"/>
              <w:rPr>
                <w:rFonts w:hint="eastAsia" w:ascii="微软雅黑" w:hAnsi="微软雅黑" w:eastAsia="微软雅黑" w:cs="微软雅黑"/>
              </w:rPr>
            </w:pPr>
            <w:r>
              <w:rPr>
                <w:rFonts w:hint="eastAsia" w:ascii="微软雅黑" w:hAnsi="微软雅黑" w:eastAsia="微软雅黑" w:cs="微软雅黑"/>
                <w:spacing w:val="13"/>
                <w:sz w:val="24"/>
                <w:szCs w:val="24"/>
              </w:rPr>
              <w:t>.</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spacing w:val="13"/>
              </w:rPr>
              <w:t>证券交易</w:t>
            </w:r>
          </w:p>
        </w:tc>
        <w:tc>
          <w:tcPr>
            <w:tcW w:w="3128" w:type="dxa"/>
            <w:vAlign w:val="top"/>
          </w:tcPr>
          <w:p>
            <w:pPr>
              <w:pStyle w:val="6"/>
              <w:spacing w:before="1" w:line="209" w:lineRule="auto"/>
              <w:ind w:left="518"/>
              <w:rPr>
                <w:rFonts w:hint="eastAsia" w:ascii="微软雅黑" w:hAnsi="微软雅黑" w:eastAsia="微软雅黑" w:cs="微软雅黑"/>
              </w:rPr>
            </w:pP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9"/>
              </w:rPr>
              <w:t>应用投资组合分析</w:t>
            </w:r>
          </w:p>
        </w:tc>
        <w:tc>
          <w:tcPr>
            <w:tcW w:w="2210" w:type="dxa"/>
            <w:vAlign w:val="top"/>
          </w:tcPr>
          <w:p>
            <w:pPr>
              <w:pStyle w:val="6"/>
              <w:spacing w:before="1" w:line="209" w:lineRule="auto"/>
              <w:ind w:left="665"/>
              <w:rPr>
                <w:rFonts w:hint="eastAsia" w:ascii="微软雅黑" w:hAnsi="微软雅黑" w:eastAsia="微软雅黑" w:cs="微软雅黑"/>
              </w:rPr>
            </w:pP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9"/>
              </w:rPr>
              <w:t>商业交易</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7" w:hRule="atLeast"/>
        </w:trPr>
        <w:tc>
          <w:tcPr>
            <w:tcW w:w="1839" w:type="dxa"/>
            <w:vAlign w:val="top"/>
          </w:tcPr>
          <w:p>
            <w:pPr>
              <w:pStyle w:val="6"/>
              <w:spacing w:before="64" w:line="210" w:lineRule="auto"/>
              <w:rPr>
                <w:rFonts w:hint="eastAsia" w:ascii="微软雅黑" w:hAnsi="微软雅黑" w:eastAsia="微软雅黑" w:cs="微软雅黑"/>
              </w:rPr>
            </w:pP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9"/>
              </w:rPr>
              <w:t>投资组合分析</w:t>
            </w:r>
          </w:p>
        </w:tc>
        <w:tc>
          <w:tcPr>
            <w:tcW w:w="2359" w:type="dxa"/>
            <w:vAlign w:val="top"/>
          </w:tcPr>
          <w:p>
            <w:pPr>
              <w:pStyle w:val="6"/>
              <w:spacing w:before="64" w:line="209" w:lineRule="auto"/>
              <w:ind w:left="294"/>
              <w:rPr>
                <w:rFonts w:hint="eastAsia" w:ascii="微软雅黑" w:hAnsi="微软雅黑" w:eastAsia="微软雅黑" w:cs="微软雅黑"/>
              </w:rPr>
            </w:pP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9"/>
              </w:rPr>
              <w:t>金融市场统计</w:t>
            </w:r>
          </w:p>
        </w:tc>
        <w:tc>
          <w:tcPr>
            <w:tcW w:w="3128" w:type="dxa"/>
            <w:vAlign w:val="top"/>
          </w:tcPr>
          <w:p>
            <w:pPr>
              <w:pStyle w:val="6"/>
              <w:spacing w:before="64" w:line="209" w:lineRule="auto"/>
              <w:ind w:left="518"/>
              <w:rPr>
                <w:rFonts w:hint="eastAsia" w:ascii="微软雅黑" w:hAnsi="微软雅黑" w:eastAsia="微软雅黑" w:cs="微软雅黑"/>
              </w:rPr>
            </w:pPr>
            <w:r>
              <w:rPr>
                <w:rFonts w:hint="eastAsia" w:ascii="微软雅黑" w:hAnsi="微软雅黑" w:eastAsia="微软雅黑" w:cs="微软雅黑"/>
                <w:spacing w:val="11"/>
                <w:sz w:val="24"/>
                <w:szCs w:val="24"/>
              </w:rPr>
              <w:t>.</w:t>
            </w:r>
            <w:r>
              <w:rPr>
                <w:rFonts w:hint="eastAsia" w:ascii="微软雅黑" w:hAnsi="微软雅黑" w:eastAsia="微软雅黑" w:cs="微软雅黑"/>
                <w:spacing w:val="7"/>
                <w:sz w:val="24"/>
                <w:szCs w:val="24"/>
              </w:rPr>
              <w:t xml:space="preserve">    </w:t>
            </w:r>
            <w:r>
              <w:rPr>
                <w:rFonts w:hint="eastAsia" w:ascii="微软雅黑" w:hAnsi="微软雅黑" w:eastAsia="微软雅黑" w:cs="微软雅黑"/>
                <w:spacing w:val="11"/>
              </w:rPr>
              <w:t>战略管理</w:t>
            </w:r>
          </w:p>
        </w:tc>
        <w:tc>
          <w:tcPr>
            <w:tcW w:w="2210" w:type="dxa"/>
            <w:vAlign w:val="top"/>
          </w:tcPr>
          <w:p>
            <w:pPr>
              <w:pStyle w:val="6"/>
              <w:spacing w:before="56" w:line="251" w:lineRule="exact"/>
              <w:ind w:left="662"/>
              <w:rPr>
                <w:rFonts w:hint="eastAsia" w:ascii="微软雅黑" w:hAnsi="微软雅黑" w:eastAsia="微软雅黑" w:cs="微软雅黑"/>
              </w:rPr>
            </w:pPr>
            <w:r>
              <w:rPr>
                <w:rFonts w:hint="eastAsia" w:ascii="微软雅黑" w:hAnsi="微软雅黑" w:eastAsia="微软雅黑" w:cs="微软雅黑"/>
                <w:spacing w:val="12"/>
                <w:position w:val="1"/>
              </w:rPr>
              <w:t>.</w:t>
            </w:r>
            <w:r>
              <w:rPr>
                <w:rFonts w:hint="eastAsia" w:ascii="微软雅黑" w:hAnsi="微软雅黑" w:eastAsia="微软雅黑" w:cs="微软雅黑"/>
                <w:spacing w:val="8"/>
                <w:position w:val="1"/>
              </w:rPr>
              <w:t xml:space="preserve">     </w:t>
            </w:r>
            <w:r>
              <w:rPr>
                <w:rFonts w:hint="eastAsia" w:ascii="微软雅黑" w:hAnsi="微软雅黑" w:eastAsia="微软雅黑" w:cs="微软雅黑"/>
                <w:spacing w:val="12"/>
                <w:position w:val="1"/>
              </w:rPr>
              <w:t>风险管理</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51" w:hRule="atLeast"/>
        </w:trPr>
        <w:tc>
          <w:tcPr>
            <w:tcW w:w="1839" w:type="dxa"/>
            <w:vAlign w:val="top"/>
          </w:tcPr>
          <w:p>
            <w:pPr>
              <w:pStyle w:val="6"/>
              <w:spacing w:before="60" w:line="209" w:lineRule="auto"/>
              <w:rPr>
                <w:rFonts w:hint="eastAsia" w:ascii="微软雅黑" w:hAnsi="微软雅黑" w:eastAsia="微软雅黑" w:cs="微软雅黑"/>
              </w:rPr>
            </w:pPr>
            <w:r>
              <w:rPr>
                <w:rFonts w:hint="eastAsia" w:ascii="微软雅黑" w:hAnsi="微软雅黑" w:eastAsia="微软雅黑" w:cs="微软雅黑"/>
                <w:spacing w:val="15"/>
                <w:sz w:val="24"/>
                <w:szCs w:val="24"/>
              </w:rPr>
              <w:t>.</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spacing w:val="15"/>
              </w:rPr>
              <w:t>期货</w:t>
            </w:r>
          </w:p>
        </w:tc>
        <w:tc>
          <w:tcPr>
            <w:tcW w:w="2359" w:type="dxa"/>
            <w:vAlign w:val="top"/>
          </w:tcPr>
          <w:p>
            <w:pPr>
              <w:pStyle w:val="6"/>
              <w:spacing w:before="60" w:line="210" w:lineRule="auto"/>
              <w:ind w:left="294"/>
              <w:rPr>
                <w:rFonts w:hint="eastAsia" w:ascii="微软雅黑" w:hAnsi="微软雅黑" w:eastAsia="微软雅黑" w:cs="微软雅黑"/>
              </w:rPr>
            </w:pP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9"/>
              </w:rPr>
              <w:t>商业道德规范</w:t>
            </w:r>
          </w:p>
        </w:tc>
        <w:tc>
          <w:tcPr>
            <w:tcW w:w="3128" w:type="dxa"/>
            <w:vAlign w:val="top"/>
          </w:tcPr>
          <w:p>
            <w:pPr>
              <w:pStyle w:val="6"/>
              <w:spacing w:before="60" w:line="210" w:lineRule="auto"/>
              <w:ind w:left="518"/>
              <w:rPr>
                <w:rFonts w:hint="eastAsia" w:ascii="微软雅黑" w:hAnsi="微软雅黑" w:eastAsia="微软雅黑" w:cs="微软雅黑"/>
              </w:rPr>
            </w:pPr>
            <w:r>
              <w:rPr>
                <w:rFonts w:hint="eastAsia" w:ascii="微软雅黑" w:hAnsi="微软雅黑" w:eastAsia="微软雅黑" w:cs="微软雅黑"/>
                <w:spacing w:val="9"/>
                <w:sz w:val="24"/>
                <w:szCs w:val="24"/>
              </w:rPr>
              <w:t>.</w:t>
            </w:r>
            <w:r>
              <w:rPr>
                <w:rFonts w:hint="eastAsia" w:ascii="微软雅黑" w:hAnsi="微软雅黑" w:eastAsia="微软雅黑" w:cs="微软雅黑"/>
                <w:spacing w:val="10"/>
                <w:sz w:val="24"/>
                <w:szCs w:val="24"/>
              </w:rPr>
              <w:t xml:space="preserve">    </w:t>
            </w:r>
            <w:r>
              <w:rPr>
                <w:rFonts w:hint="eastAsia" w:ascii="微软雅黑" w:hAnsi="微软雅黑" w:eastAsia="微软雅黑" w:cs="微软雅黑"/>
                <w:spacing w:val="9"/>
              </w:rPr>
              <w:t>国际及宏观经济学</w:t>
            </w:r>
          </w:p>
        </w:tc>
        <w:tc>
          <w:tcPr>
            <w:tcW w:w="2210" w:type="dxa"/>
            <w:vAlign w:val="top"/>
          </w:tcPr>
          <w:p>
            <w:pPr>
              <w:pStyle w:val="6"/>
              <w:spacing w:before="75" w:line="209" w:lineRule="auto"/>
              <w:jc w:val="right"/>
              <w:rPr>
                <w:rFonts w:hint="eastAsia" w:ascii="微软雅黑" w:hAnsi="微软雅黑" w:eastAsia="微软雅黑" w:cs="微软雅黑"/>
              </w:rPr>
            </w:pP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9"/>
              </w:rPr>
              <w:t>财务报表分析</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9" w:hRule="atLeast"/>
        </w:trPr>
        <w:tc>
          <w:tcPr>
            <w:tcW w:w="1839" w:type="dxa"/>
            <w:vAlign w:val="top"/>
          </w:tcPr>
          <w:p>
            <w:pPr>
              <w:pStyle w:val="6"/>
              <w:spacing w:before="54" w:line="181" w:lineRule="auto"/>
              <w:rPr>
                <w:rFonts w:hint="eastAsia" w:ascii="微软雅黑" w:hAnsi="微软雅黑" w:eastAsia="微软雅黑" w:cs="微软雅黑"/>
              </w:rPr>
            </w:pPr>
            <w:r>
              <w:rPr>
                <w:rFonts w:hint="eastAsia" w:ascii="微软雅黑" w:hAnsi="微软雅黑" w:eastAsia="微软雅黑" w:cs="微软雅黑"/>
                <w:spacing w:val="15"/>
                <w:sz w:val="24"/>
                <w:szCs w:val="24"/>
              </w:rPr>
              <w:t>.</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spacing w:val="15"/>
              </w:rPr>
              <w:t>期权</w:t>
            </w:r>
          </w:p>
        </w:tc>
        <w:tc>
          <w:tcPr>
            <w:tcW w:w="2359" w:type="dxa"/>
            <w:vAlign w:val="top"/>
          </w:tcPr>
          <w:p>
            <w:pPr>
              <w:pStyle w:val="6"/>
              <w:spacing w:before="54" w:line="181" w:lineRule="auto"/>
              <w:ind w:left="294"/>
              <w:rPr>
                <w:rFonts w:hint="eastAsia" w:ascii="微软雅黑" w:hAnsi="微软雅黑" w:eastAsia="微软雅黑" w:cs="微软雅黑"/>
              </w:rPr>
            </w:pP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9"/>
              </w:rPr>
              <w:t>芝加哥交易所</w:t>
            </w:r>
          </w:p>
        </w:tc>
        <w:tc>
          <w:tcPr>
            <w:tcW w:w="3128" w:type="dxa"/>
            <w:vAlign w:val="top"/>
          </w:tcPr>
          <w:p>
            <w:pPr>
              <w:pStyle w:val="6"/>
              <w:spacing w:before="54" w:line="181" w:lineRule="auto"/>
              <w:ind w:left="518"/>
              <w:rPr>
                <w:rFonts w:hint="eastAsia" w:ascii="微软雅黑" w:hAnsi="微软雅黑" w:eastAsia="微软雅黑" w:cs="微软雅黑"/>
              </w:rPr>
            </w:pPr>
            <w:r>
              <w:rPr>
                <w:rFonts w:hint="eastAsia" w:ascii="微软雅黑" w:hAnsi="微软雅黑" w:eastAsia="微软雅黑" w:cs="微软雅黑"/>
                <w:spacing w:val="10"/>
                <w:sz w:val="24"/>
                <w:szCs w:val="24"/>
              </w:rPr>
              <w:t>.</w:t>
            </w:r>
            <w:r>
              <w:rPr>
                <w:rFonts w:hint="eastAsia" w:ascii="微软雅黑" w:hAnsi="微软雅黑" w:eastAsia="微软雅黑" w:cs="微软雅黑"/>
                <w:spacing w:val="8"/>
                <w:sz w:val="24"/>
                <w:szCs w:val="24"/>
              </w:rPr>
              <w:t xml:space="preserve">    </w:t>
            </w:r>
            <w:r>
              <w:rPr>
                <w:rFonts w:hint="eastAsia" w:ascii="微软雅黑" w:hAnsi="微软雅黑" w:eastAsia="微软雅黑" w:cs="微软雅黑"/>
                <w:spacing w:val="10"/>
              </w:rPr>
              <w:t>固定收入股票市场</w:t>
            </w:r>
          </w:p>
        </w:tc>
        <w:tc>
          <w:tcPr>
            <w:tcW w:w="2210" w:type="dxa"/>
            <w:vAlign w:val="top"/>
          </w:tcPr>
          <w:p>
            <w:pPr>
              <w:pStyle w:val="6"/>
              <w:spacing w:before="67" w:line="212" w:lineRule="exact"/>
              <w:jc w:val="right"/>
              <w:rPr>
                <w:rFonts w:hint="eastAsia" w:ascii="微软雅黑" w:hAnsi="微软雅黑" w:eastAsia="微软雅黑" w:cs="微软雅黑"/>
              </w:rPr>
            </w:pPr>
            <w:r>
              <w:rPr>
                <w:rFonts w:hint="eastAsia" w:ascii="微软雅黑" w:hAnsi="微软雅黑" w:eastAsia="微软雅黑" w:cs="微软雅黑"/>
                <w:spacing w:val="9"/>
                <w:sz w:val="24"/>
                <w:szCs w:val="24"/>
              </w:rPr>
              <w:t>.</w:t>
            </w:r>
            <w:r>
              <w:rPr>
                <w:rFonts w:hint="eastAsia" w:ascii="微软雅黑" w:hAnsi="微软雅黑" w:eastAsia="微软雅黑" w:cs="微软雅黑"/>
                <w:spacing w:val="10"/>
                <w:sz w:val="24"/>
                <w:szCs w:val="24"/>
              </w:rPr>
              <w:t xml:space="preserve">    </w:t>
            </w:r>
            <w:r>
              <w:rPr>
                <w:rFonts w:hint="eastAsia" w:ascii="微软雅黑" w:hAnsi="微软雅黑" w:eastAsia="微软雅黑" w:cs="微软雅黑"/>
                <w:spacing w:val="9"/>
              </w:rPr>
              <w:t>国际金融市场</w:t>
            </w:r>
          </w:p>
        </w:tc>
      </w:tr>
    </w:tbl>
    <w:p>
      <w:pPr>
        <w:pStyle w:val="2"/>
        <w:spacing w:line="375" w:lineRule="auto"/>
      </w:pPr>
    </w:p>
    <w:p>
      <w:pPr>
        <w:spacing w:before="53" w:line="220" w:lineRule="auto"/>
        <w:ind w:left="1645"/>
        <w:rPr>
          <w:rFonts w:ascii="宋体" w:hAnsi="宋体" w:eastAsia="宋体" w:cs="宋体"/>
          <w:sz w:val="16"/>
          <w:szCs w:val="16"/>
        </w:rPr>
      </w:pPr>
      <w:r>
        <w:rPr>
          <w:rFonts w:ascii="宋体" w:hAnsi="宋体" w:eastAsia="宋体" w:cs="宋体"/>
          <w:spacing w:val="-3"/>
          <w:sz w:val="16"/>
          <w:szCs w:val="16"/>
        </w:rPr>
        <w:t>（注： 学校保留调整项目课程的权利，课</w:t>
      </w:r>
      <w:r>
        <w:rPr>
          <w:rFonts w:ascii="宋体" w:hAnsi="宋体" w:eastAsia="宋体" w:cs="宋体"/>
          <w:spacing w:val="-4"/>
          <w:sz w:val="16"/>
          <w:szCs w:val="16"/>
        </w:rPr>
        <w:t>程变更恕不另行通知）</w:t>
      </w:r>
    </w:p>
    <w:p>
      <w:pPr>
        <w:pStyle w:val="2"/>
        <w:spacing w:line="295" w:lineRule="auto"/>
      </w:pPr>
    </w:p>
    <w:p>
      <w:pPr>
        <w:spacing w:before="62" w:line="226" w:lineRule="auto"/>
        <w:ind w:left="1560"/>
        <w:rPr>
          <w:rFonts w:ascii="宋体" w:hAnsi="宋体" w:eastAsia="宋体" w:cs="宋体"/>
          <w:sz w:val="19"/>
          <w:szCs w:val="19"/>
        </w:rPr>
      </w:pPr>
      <w:r>
        <w:rPr>
          <w:rFonts w:ascii="宋体" w:hAnsi="宋体" w:eastAsia="宋体" w:cs="宋体"/>
          <w:spacing w:val="9"/>
          <w:sz w:val="19"/>
          <w:szCs w:val="19"/>
        </w:rPr>
        <w:t>学生毕业后,纷纷就职于投行、“四大”、央行、国有银行、商业银行、政府机关、咨询行业等,事业有了极大发</w:t>
      </w:r>
    </w:p>
    <w:p>
      <w:pPr>
        <w:spacing w:before="120" w:line="231" w:lineRule="auto"/>
        <w:ind w:left="837"/>
        <w:rPr>
          <w:rFonts w:ascii="宋体" w:hAnsi="宋体" w:eastAsia="宋体" w:cs="宋体"/>
          <w:sz w:val="19"/>
          <w:szCs w:val="19"/>
        </w:rPr>
      </w:pPr>
      <w:r>
        <w:rPr>
          <w:rFonts w:ascii="宋体" w:hAnsi="宋体" w:eastAsia="宋体" w:cs="宋体"/>
          <w:spacing w:val="-6"/>
          <w:sz w:val="19"/>
          <w:szCs w:val="19"/>
        </w:rPr>
        <w:t>展。</w:t>
      </w:r>
    </w:p>
    <w:p>
      <w:pPr>
        <w:spacing w:line="22" w:lineRule="exact"/>
      </w:pPr>
    </w:p>
    <w:p>
      <w:pPr>
        <w:spacing w:line="22" w:lineRule="exact"/>
        <w:sectPr>
          <w:headerReference r:id="rId10" w:type="default"/>
          <w:pgSz w:w="12240" w:h="15840"/>
          <w:pgMar w:top="400" w:right="0" w:bottom="400" w:left="0" w:header="0" w:footer="0" w:gutter="0"/>
          <w:cols w:equalWidth="0" w:num="1">
            <w:col w:w="12240"/>
          </w:cols>
        </w:sectPr>
      </w:pPr>
    </w:p>
    <w:p>
      <w:pPr>
        <w:pStyle w:val="2"/>
        <w:spacing w:line="403" w:lineRule="auto"/>
      </w:pPr>
    </w:p>
    <w:p>
      <w:pPr>
        <w:spacing w:before="62" w:line="319" w:lineRule="auto"/>
        <w:ind w:left="3309" w:right="35"/>
        <w:rPr>
          <w:rFonts w:ascii="宋体" w:hAnsi="宋体" w:eastAsia="宋体" w:cs="宋体"/>
          <w:sz w:val="19"/>
          <w:szCs w:val="19"/>
        </w:rPr>
      </w:pPr>
      <w:r>
        <w:rPr>
          <w:rFonts w:ascii="宋体" w:hAnsi="宋体" w:eastAsia="宋体" w:cs="宋体"/>
          <w:spacing w:val="11"/>
          <w:sz w:val="19"/>
          <w:szCs w:val="19"/>
        </w:rPr>
        <w:t>黄婷婷(</w:t>
      </w:r>
      <w:r>
        <w:rPr>
          <w:rFonts w:ascii="宋体" w:hAnsi="宋体" w:eastAsia="宋体" w:cs="宋体"/>
          <w:sz w:val="19"/>
          <w:szCs w:val="19"/>
        </w:rPr>
        <w:t>Tina</w:t>
      </w:r>
      <w:r>
        <w:rPr>
          <w:rFonts w:ascii="宋体" w:hAnsi="宋体" w:eastAsia="宋体" w:cs="宋体"/>
          <w:spacing w:val="11"/>
          <w:sz w:val="19"/>
          <w:szCs w:val="19"/>
        </w:rPr>
        <w:t xml:space="preserve"> </w:t>
      </w:r>
      <w:r>
        <w:rPr>
          <w:rFonts w:ascii="宋体" w:hAnsi="宋体" w:eastAsia="宋体" w:cs="宋体"/>
          <w:sz w:val="19"/>
          <w:szCs w:val="19"/>
        </w:rPr>
        <w:t>Huang</w:t>
      </w:r>
      <w:r>
        <w:rPr>
          <w:rFonts w:ascii="Calibri" w:hAnsi="Calibri" w:eastAsia="Calibri" w:cs="Calibri"/>
          <w:spacing w:val="11"/>
          <w:sz w:val="19"/>
          <w:szCs w:val="19"/>
        </w:rPr>
        <w:t>)</w:t>
      </w:r>
      <w:r>
        <w:rPr>
          <w:rFonts w:ascii="宋体" w:hAnsi="宋体" w:eastAsia="宋体" w:cs="宋体"/>
          <w:spacing w:val="11"/>
          <w:sz w:val="19"/>
          <w:szCs w:val="19"/>
        </w:rPr>
        <w:t>,</w:t>
      </w:r>
      <w:r>
        <w:rPr>
          <w:rFonts w:ascii="宋体" w:hAnsi="宋体" w:eastAsia="宋体" w:cs="宋体"/>
          <w:sz w:val="19"/>
          <w:szCs w:val="19"/>
        </w:rPr>
        <w:t>MBA</w:t>
      </w:r>
      <w:r>
        <w:rPr>
          <w:rFonts w:ascii="宋体" w:hAnsi="宋体" w:eastAsia="宋体" w:cs="宋体"/>
          <w:spacing w:val="11"/>
          <w:sz w:val="19"/>
          <w:szCs w:val="19"/>
        </w:rPr>
        <w:t>2012</w:t>
      </w:r>
      <w:r>
        <w:rPr>
          <w:rFonts w:ascii="宋体" w:hAnsi="宋体" w:eastAsia="宋体" w:cs="宋体"/>
          <w:sz w:val="19"/>
          <w:szCs w:val="19"/>
        </w:rPr>
        <w:t xml:space="preserve">   </w:t>
      </w:r>
      <w:r>
        <w:rPr>
          <w:rFonts w:ascii="宋体" w:hAnsi="宋体" w:eastAsia="宋体" w:cs="宋体"/>
          <w:spacing w:val="9"/>
          <w:sz w:val="19"/>
          <w:szCs w:val="19"/>
        </w:rPr>
        <w:t>届毕业生,毕业后先供职于纽约</w:t>
      </w:r>
      <w:r>
        <w:rPr>
          <w:rFonts w:ascii="宋体" w:hAnsi="宋体" w:eastAsia="宋体" w:cs="宋体"/>
          <w:spacing w:val="1"/>
          <w:sz w:val="19"/>
          <w:szCs w:val="19"/>
        </w:rPr>
        <w:t xml:space="preserve">  </w:t>
      </w:r>
      <w:r>
        <w:rPr>
          <w:rFonts w:ascii="宋体" w:hAnsi="宋体" w:eastAsia="宋体" w:cs="宋体"/>
          <w:spacing w:val="11"/>
          <w:sz w:val="19"/>
          <w:szCs w:val="19"/>
        </w:rPr>
        <w:t>梅隆银行(</w:t>
      </w:r>
      <w:r>
        <w:rPr>
          <w:rFonts w:ascii="宋体" w:hAnsi="宋体" w:eastAsia="宋体" w:cs="宋体"/>
          <w:sz w:val="19"/>
          <w:szCs w:val="19"/>
        </w:rPr>
        <w:t>BNY</w:t>
      </w:r>
      <w:r>
        <w:rPr>
          <w:rFonts w:ascii="宋体" w:hAnsi="宋体" w:eastAsia="宋体" w:cs="宋体"/>
          <w:spacing w:val="11"/>
          <w:sz w:val="19"/>
          <w:szCs w:val="19"/>
        </w:rPr>
        <w:t xml:space="preserve"> </w:t>
      </w:r>
      <w:r>
        <w:rPr>
          <w:rFonts w:ascii="宋体" w:hAnsi="宋体" w:eastAsia="宋体" w:cs="宋体"/>
          <w:sz w:val="19"/>
          <w:szCs w:val="19"/>
        </w:rPr>
        <w:t>Mellon</w:t>
      </w:r>
      <w:r>
        <w:rPr>
          <w:rFonts w:ascii="宋体" w:hAnsi="宋体" w:eastAsia="宋体" w:cs="宋体"/>
          <w:spacing w:val="11"/>
          <w:sz w:val="19"/>
          <w:szCs w:val="19"/>
        </w:rPr>
        <w:t>),后回到</w:t>
      </w:r>
      <w:r>
        <w:rPr>
          <w:rFonts w:ascii="宋体" w:hAnsi="宋体" w:eastAsia="宋体" w:cs="宋体"/>
          <w:spacing w:val="2"/>
          <w:sz w:val="19"/>
          <w:szCs w:val="19"/>
        </w:rPr>
        <w:t xml:space="preserve">  </w:t>
      </w:r>
      <w:r>
        <w:rPr>
          <w:rFonts w:ascii="宋体" w:hAnsi="宋体" w:eastAsia="宋体" w:cs="宋体"/>
          <w:spacing w:val="16"/>
          <w:sz w:val="19"/>
          <w:szCs w:val="19"/>
        </w:rPr>
        <w:t>芝加哥发展,现供职于“四大”</w:t>
      </w:r>
      <w:r>
        <w:rPr>
          <w:rFonts w:ascii="宋体" w:hAnsi="宋体" w:eastAsia="宋体" w:cs="宋体"/>
          <w:sz w:val="19"/>
          <w:szCs w:val="19"/>
        </w:rPr>
        <w:t xml:space="preserve"> </w:t>
      </w:r>
      <w:r>
        <w:rPr>
          <w:rFonts w:ascii="宋体" w:hAnsi="宋体" w:eastAsia="宋体" w:cs="宋体"/>
          <w:spacing w:val="8"/>
          <w:sz w:val="19"/>
          <w:szCs w:val="19"/>
        </w:rPr>
        <w:t>之一德勤,目前职位为顾问。</w:t>
      </w:r>
    </w:p>
    <w:p>
      <w:pPr>
        <w:pStyle w:val="2"/>
        <w:spacing w:line="292" w:lineRule="auto"/>
      </w:pPr>
    </w:p>
    <w:p>
      <w:pPr>
        <w:pStyle w:val="2"/>
        <w:spacing w:line="292" w:lineRule="auto"/>
      </w:pPr>
    </w:p>
    <w:p>
      <w:pPr>
        <w:pStyle w:val="2"/>
        <w:spacing w:line="292" w:lineRule="auto"/>
      </w:pPr>
    </w:p>
    <w:p>
      <w:pPr>
        <w:spacing w:before="62" w:line="226" w:lineRule="auto"/>
        <w:ind w:left="3586"/>
        <w:rPr>
          <w:rFonts w:ascii="宋体" w:hAnsi="宋体" w:eastAsia="宋体" w:cs="宋体"/>
          <w:sz w:val="19"/>
          <w:szCs w:val="19"/>
        </w:rPr>
      </w:pPr>
      <w:r>
        <w:rPr>
          <w:rFonts w:ascii="宋体" w:hAnsi="宋体" w:eastAsia="宋体" w:cs="宋体"/>
          <w:spacing w:val="13"/>
          <w:sz w:val="19"/>
          <w:szCs w:val="19"/>
        </w:rPr>
        <w:t>赵先(</w:t>
      </w:r>
      <w:r>
        <w:rPr>
          <w:rFonts w:ascii="宋体" w:hAnsi="宋体" w:eastAsia="宋体" w:cs="宋体"/>
          <w:sz w:val="19"/>
          <w:szCs w:val="19"/>
        </w:rPr>
        <w:t>Connie</w:t>
      </w:r>
      <w:r>
        <w:rPr>
          <w:rFonts w:ascii="宋体" w:hAnsi="宋体" w:eastAsia="宋体" w:cs="宋体"/>
          <w:spacing w:val="13"/>
          <w:sz w:val="19"/>
          <w:szCs w:val="19"/>
        </w:rPr>
        <w:t xml:space="preserve"> </w:t>
      </w:r>
      <w:r>
        <w:rPr>
          <w:rFonts w:ascii="宋体" w:hAnsi="宋体" w:eastAsia="宋体" w:cs="宋体"/>
          <w:sz w:val="19"/>
          <w:szCs w:val="19"/>
        </w:rPr>
        <w:t>Zhao</w:t>
      </w:r>
      <w:r>
        <w:rPr>
          <w:rFonts w:ascii="宋体" w:hAnsi="宋体" w:eastAsia="宋体" w:cs="宋体"/>
          <w:spacing w:val="13"/>
          <w:sz w:val="19"/>
          <w:szCs w:val="19"/>
        </w:rPr>
        <w:t>),</w:t>
      </w:r>
    </w:p>
    <w:p>
      <w:pPr>
        <w:spacing w:before="122" w:line="314" w:lineRule="auto"/>
        <w:ind w:left="3587" w:right="559" w:hanging="7"/>
        <w:rPr>
          <w:rFonts w:ascii="宋体" w:hAnsi="宋体" w:eastAsia="宋体" w:cs="宋体"/>
          <w:sz w:val="19"/>
          <w:szCs w:val="19"/>
        </w:rPr>
      </w:pPr>
      <w:r>
        <w:rPr>
          <w:rFonts w:ascii="宋体" w:hAnsi="宋体" w:eastAsia="宋体" w:cs="宋体"/>
          <w:sz w:val="19"/>
          <w:szCs w:val="19"/>
        </w:rPr>
        <w:t>MBA</w:t>
      </w:r>
      <w:r>
        <w:rPr>
          <w:rFonts w:ascii="宋体" w:hAnsi="宋体" w:eastAsia="宋体" w:cs="宋体"/>
          <w:spacing w:val="6"/>
          <w:sz w:val="19"/>
          <w:szCs w:val="19"/>
        </w:rPr>
        <w:t>2005届毕业生,</w:t>
      </w:r>
      <w:r>
        <w:rPr>
          <w:rFonts w:ascii="宋体" w:hAnsi="宋体" w:eastAsia="宋体" w:cs="宋体"/>
          <w:spacing w:val="33"/>
          <w:sz w:val="19"/>
          <w:szCs w:val="19"/>
        </w:rPr>
        <w:t xml:space="preserve"> </w:t>
      </w:r>
      <w:r>
        <w:rPr>
          <w:rFonts w:ascii="宋体" w:hAnsi="宋体" w:eastAsia="宋体" w:cs="宋体"/>
          <w:spacing w:val="6"/>
          <w:sz w:val="19"/>
          <w:szCs w:val="19"/>
        </w:rPr>
        <w:t>四</w:t>
      </w:r>
      <w:r>
        <w:rPr>
          <w:rFonts w:ascii="宋体" w:hAnsi="宋体" w:eastAsia="宋体" w:cs="宋体"/>
          <w:sz w:val="19"/>
          <w:szCs w:val="19"/>
        </w:rPr>
        <w:t xml:space="preserve">  </w:t>
      </w:r>
      <w:r>
        <w:rPr>
          <w:rFonts w:ascii="宋体" w:hAnsi="宋体" w:eastAsia="宋体" w:cs="宋体"/>
          <w:spacing w:val="8"/>
          <w:sz w:val="19"/>
          <w:szCs w:val="19"/>
        </w:rPr>
        <w:t>大”之一毕马威上海办</w:t>
      </w:r>
      <w:r>
        <w:rPr>
          <w:rFonts w:ascii="宋体" w:hAnsi="宋体" w:eastAsia="宋体" w:cs="宋体"/>
          <w:spacing w:val="6"/>
          <w:sz w:val="19"/>
          <w:szCs w:val="19"/>
        </w:rPr>
        <w:t xml:space="preserve"> </w:t>
      </w:r>
      <w:r>
        <w:rPr>
          <w:rFonts w:ascii="宋体" w:hAnsi="宋体" w:eastAsia="宋体" w:cs="宋体"/>
          <w:spacing w:val="8"/>
          <w:sz w:val="19"/>
          <w:szCs w:val="19"/>
        </w:rPr>
        <w:t>公室管理咨询业务部副</w:t>
      </w:r>
      <w:r>
        <w:rPr>
          <w:rFonts w:ascii="宋体" w:hAnsi="宋体" w:eastAsia="宋体" w:cs="宋体"/>
          <w:spacing w:val="6"/>
          <w:sz w:val="19"/>
          <w:szCs w:val="19"/>
        </w:rPr>
        <w:t xml:space="preserve"> </w:t>
      </w:r>
      <w:r>
        <w:rPr>
          <w:rFonts w:ascii="宋体" w:hAnsi="宋体" w:eastAsia="宋体" w:cs="宋体"/>
          <w:spacing w:val="-4"/>
          <w:sz w:val="19"/>
          <w:szCs w:val="19"/>
        </w:rPr>
        <w:t>主任。</w:t>
      </w:r>
    </w:p>
    <w:p>
      <w:pPr>
        <w:pStyle w:val="2"/>
        <w:spacing w:line="14" w:lineRule="auto"/>
        <w:rPr>
          <w:sz w:val="2"/>
        </w:rPr>
      </w:pPr>
      <w:r>
        <w:rPr>
          <w:sz w:val="2"/>
          <w:szCs w:val="2"/>
        </w:rPr>
        <w:br w:type="column"/>
      </w:r>
    </w:p>
    <w:p>
      <w:pPr>
        <w:spacing w:before="243" w:line="223" w:lineRule="auto"/>
        <w:ind w:left="138"/>
        <w:rPr>
          <w:rFonts w:ascii="宋体" w:hAnsi="宋体" w:eastAsia="宋体" w:cs="宋体"/>
          <w:sz w:val="19"/>
          <w:szCs w:val="19"/>
        </w:rPr>
      </w:pPr>
      <w:r>
        <w:rPr>
          <w:rFonts w:ascii="宋体" w:hAnsi="宋体" w:eastAsia="宋体" w:cs="宋体"/>
          <w:spacing w:val="12"/>
          <w:sz w:val="19"/>
          <w:szCs w:val="19"/>
        </w:rPr>
        <w:t>张奇峰(</w:t>
      </w:r>
      <w:r>
        <w:rPr>
          <w:rFonts w:ascii="宋体" w:hAnsi="宋体" w:eastAsia="宋体" w:cs="宋体"/>
          <w:sz w:val="19"/>
          <w:szCs w:val="19"/>
        </w:rPr>
        <w:t>Alex</w:t>
      </w:r>
      <w:r>
        <w:rPr>
          <w:rFonts w:ascii="宋体" w:hAnsi="宋体" w:eastAsia="宋体" w:cs="宋体"/>
          <w:spacing w:val="12"/>
          <w:sz w:val="19"/>
          <w:szCs w:val="19"/>
        </w:rPr>
        <w:t xml:space="preserve"> </w:t>
      </w:r>
      <w:r>
        <w:rPr>
          <w:rFonts w:ascii="宋体" w:hAnsi="宋体" w:eastAsia="宋体" w:cs="宋体"/>
          <w:sz w:val="19"/>
          <w:szCs w:val="19"/>
        </w:rPr>
        <w:t>Zhang</w:t>
      </w:r>
      <w:r>
        <w:rPr>
          <w:rFonts w:ascii="宋体" w:hAnsi="宋体" w:eastAsia="宋体" w:cs="宋体"/>
          <w:spacing w:val="12"/>
          <w:sz w:val="19"/>
          <w:szCs w:val="19"/>
        </w:rPr>
        <w:t>),</w:t>
      </w:r>
    </w:p>
    <w:p>
      <w:pPr>
        <w:spacing w:before="124" w:line="352" w:lineRule="exact"/>
        <w:ind w:left="127"/>
        <w:rPr>
          <w:rFonts w:ascii="宋体" w:hAnsi="宋体" w:eastAsia="宋体" w:cs="宋体"/>
          <w:sz w:val="19"/>
          <w:szCs w:val="19"/>
        </w:rPr>
      </w:pPr>
      <w:r>
        <w:rPr>
          <w:rFonts w:ascii="宋体" w:hAnsi="宋体" w:eastAsia="宋体" w:cs="宋体"/>
          <w:position w:val="12"/>
          <w:sz w:val="19"/>
          <w:szCs w:val="19"/>
        </w:rPr>
        <w:t>MBA</w:t>
      </w:r>
      <w:r>
        <w:rPr>
          <w:rFonts w:ascii="宋体" w:hAnsi="宋体" w:eastAsia="宋体" w:cs="宋体"/>
          <w:spacing w:val="8"/>
          <w:position w:val="12"/>
          <w:sz w:val="19"/>
          <w:szCs w:val="19"/>
        </w:rPr>
        <w:t>2012届毕业生,毕业</w:t>
      </w:r>
    </w:p>
    <w:p>
      <w:pPr>
        <w:spacing w:before="1" w:line="225" w:lineRule="auto"/>
        <w:ind w:left="133"/>
        <w:rPr>
          <w:rFonts w:ascii="宋体" w:hAnsi="宋体" w:eastAsia="宋体" w:cs="宋体"/>
          <w:sz w:val="19"/>
          <w:szCs w:val="19"/>
        </w:rPr>
      </w:pPr>
      <w:r>
        <w:rPr>
          <w:rFonts w:ascii="宋体" w:hAnsi="宋体" w:eastAsia="宋体" w:cs="宋体"/>
          <w:spacing w:val="8"/>
          <w:sz w:val="19"/>
          <w:szCs w:val="19"/>
        </w:rPr>
        <w:t>伊始即留在芝加哥发展,</w:t>
      </w:r>
    </w:p>
    <w:p>
      <w:pPr>
        <w:spacing w:before="120" w:line="228" w:lineRule="auto"/>
        <w:ind w:left="133"/>
        <w:rPr>
          <w:rFonts w:ascii="宋体" w:hAnsi="宋体" w:eastAsia="宋体" w:cs="宋体"/>
          <w:sz w:val="19"/>
          <w:szCs w:val="19"/>
        </w:rPr>
      </w:pPr>
      <w:r>
        <w:rPr>
          <w:rFonts w:ascii="宋体" w:hAnsi="宋体" w:eastAsia="宋体" w:cs="宋体"/>
          <w:spacing w:val="8"/>
          <w:sz w:val="19"/>
          <w:szCs w:val="19"/>
        </w:rPr>
        <w:t>供职于“四大”之一德</w:t>
      </w:r>
    </w:p>
    <w:p>
      <w:pPr>
        <w:spacing w:before="118" w:line="226" w:lineRule="auto"/>
        <w:ind w:left="135"/>
        <w:rPr>
          <w:rFonts w:ascii="宋体" w:hAnsi="宋体" w:eastAsia="宋体" w:cs="宋体"/>
          <w:sz w:val="19"/>
          <w:szCs w:val="19"/>
        </w:rPr>
      </w:pPr>
      <w:r>
        <w:rPr>
          <w:rFonts w:ascii="宋体" w:hAnsi="宋体" w:eastAsia="宋体" w:cs="宋体"/>
          <w:spacing w:val="8"/>
          <w:sz w:val="19"/>
          <w:szCs w:val="19"/>
        </w:rPr>
        <w:t>勤,目前职位为资深顾</w:t>
      </w:r>
    </w:p>
    <w:p>
      <w:pPr>
        <w:spacing w:before="122" w:line="231" w:lineRule="auto"/>
        <w:ind w:left="156"/>
        <w:rPr>
          <w:rFonts w:ascii="宋体" w:hAnsi="宋体" w:eastAsia="宋体" w:cs="宋体"/>
          <w:sz w:val="19"/>
          <w:szCs w:val="19"/>
        </w:rPr>
      </w:pPr>
      <w:r>
        <w:rPr>
          <w:rFonts w:ascii="宋体" w:hAnsi="宋体" w:eastAsia="宋体" w:cs="宋体"/>
          <w:spacing w:val="-11"/>
          <w:sz w:val="19"/>
          <w:szCs w:val="19"/>
        </w:rPr>
        <w:t>问。</w:t>
      </w:r>
    </w:p>
    <w:p>
      <w:pPr>
        <w:pStyle w:val="2"/>
        <w:spacing w:line="310" w:lineRule="auto"/>
      </w:pPr>
    </w:p>
    <w:p>
      <w:pPr>
        <w:pStyle w:val="2"/>
        <w:spacing w:line="310" w:lineRule="auto"/>
      </w:pPr>
    </w:p>
    <w:p>
      <w:pPr>
        <w:pStyle w:val="2"/>
        <w:spacing w:line="311" w:lineRule="auto"/>
      </w:pPr>
    </w:p>
    <w:p>
      <w:pPr>
        <w:spacing w:before="62" w:line="322" w:lineRule="auto"/>
        <w:ind w:left="2737" w:right="968" w:firstLine="11"/>
        <w:rPr>
          <w:rFonts w:ascii="宋体" w:hAnsi="宋体" w:eastAsia="宋体" w:cs="宋体"/>
          <w:sz w:val="19"/>
          <w:szCs w:val="19"/>
        </w:rPr>
      </w:pPr>
      <w:r>
        <w:rPr>
          <w:rFonts w:ascii="宋体" w:hAnsi="宋体" w:eastAsia="宋体" w:cs="宋体"/>
          <w:spacing w:val="11"/>
          <w:sz w:val="19"/>
          <w:szCs w:val="19"/>
        </w:rPr>
        <w:t>蔡宗垚(</w:t>
      </w:r>
      <w:r>
        <w:rPr>
          <w:rFonts w:ascii="宋体" w:hAnsi="宋体" w:eastAsia="宋体" w:cs="宋体"/>
          <w:sz w:val="19"/>
          <w:szCs w:val="19"/>
        </w:rPr>
        <w:t>Alex</w:t>
      </w:r>
      <w:r>
        <w:rPr>
          <w:rFonts w:ascii="宋体" w:hAnsi="宋体" w:eastAsia="宋体" w:cs="宋体"/>
          <w:spacing w:val="11"/>
          <w:sz w:val="19"/>
          <w:szCs w:val="19"/>
        </w:rPr>
        <w:t xml:space="preserve"> </w:t>
      </w:r>
      <w:r>
        <w:rPr>
          <w:rFonts w:ascii="宋体" w:hAnsi="宋体" w:eastAsia="宋体" w:cs="宋体"/>
          <w:sz w:val="19"/>
          <w:szCs w:val="19"/>
        </w:rPr>
        <w:t>Tsai</w:t>
      </w:r>
      <w:r>
        <w:rPr>
          <w:rFonts w:ascii="宋体" w:hAnsi="宋体" w:eastAsia="宋体" w:cs="宋体"/>
          <w:spacing w:val="11"/>
          <w:sz w:val="19"/>
          <w:szCs w:val="19"/>
        </w:rPr>
        <w:t xml:space="preserve">), </w:t>
      </w:r>
      <w:r>
        <w:rPr>
          <w:rFonts w:ascii="宋体" w:hAnsi="宋体" w:eastAsia="宋体" w:cs="宋体"/>
          <w:sz w:val="19"/>
          <w:szCs w:val="19"/>
        </w:rPr>
        <w:t>MBA</w:t>
      </w:r>
      <w:r>
        <w:rPr>
          <w:rFonts w:ascii="宋体" w:hAnsi="宋体" w:eastAsia="宋体" w:cs="宋体"/>
          <w:spacing w:val="11"/>
          <w:sz w:val="19"/>
          <w:szCs w:val="19"/>
        </w:rPr>
        <w:t>-</w:t>
      </w:r>
      <w:r>
        <w:rPr>
          <w:rFonts w:ascii="宋体" w:hAnsi="宋体" w:eastAsia="宋体" w:cs="宋体"/>
          <w:sz w:val="19"/>
          <w:szCs w:val="19"/>
        </w:rPr>
        <w:t xml:space="preserve"> </w:t>
      </w:r>
      <w:r>
        <w:rPr>
          <w:rFonts w:ascii="宋体" w:hAnsi="宋体" w:eastAsia="宋体" w:cs="宋体"/>
          <w:spacing w:val="7"/>
          <w:sz w:val="19"/>
          <w:szCs w:val="19"/>
        </w:rPr>
        <w:t>2004届毕业生,中国信托商</w:t>
      </w:r>
      <w:r>
        <w:rPr>
          <w:rFonts w:ascii="宋体" w:hAnsi="宋体" w:eastAsia="宋体" w:cs="宋体"/>
          <w:spacing w:val="10"/>
          <w:sz w:val="19"/>
          <w:szCs w:val="19"/>
        </w:rPr>
        <w:t xml:space="preserve"> </w:t>
      </w:r>
      <w:r>
        <w:rPr>
          <w:rFonts w:ascii="宋体" w:hAnsi="宋体" w:eastAsia="宋体" w:cs="宋体"/>
          <w:spacing w:val="17"/>
          <w:sz w:val="19"/>
          <w:szCs w:val="19"/>
        </w:rPr>
        <w:t>业银行(</w:t>
      </w:r>
      <w:r>
        <w:rPr>
          <w:rFonts w:ascii="宋体" w:hAnsi="宋体" w:eastAsia="宋体" w:cs="宋体"/>
          <w:sz w:val="19"/>
          <w:szCs w:val="19"/>
        </w:rPr>
        <w:t>Chinatrust</w:t>
      </w:r>
      <w:r>
        <w:rPr>
          <w:rFonts w:ascii="宋体" w:hAnsi="宋体" w:eastAsia="宋体" w:cs="宋体"/>
          <w:spacing w:val="17"/>
          <w:sz w:val="19"/>
          <w:szCs w:val="19"/>
        </w:rPr>
        <w:t xml:space="preserve"> </w:t>
      </w:r>
      <w:r>
        <w:rPr>
          <w:rFonts w:ascii="宋体" w:hAnsi="宋体" w:eastAsia="宋体" w:cs="宋体"/>
          <w:sz w:val="19"/>
          <w:szCs w:val="19"/>
        </w:rPr>
        <w:t>Com</w:t>
      </w:r>
      <w:r>
        <w:rPr>
          <w:rFonts w:ascii="宋体" w:hAnsi="宋体" w:eastAsia="宋体" w:cs="宋体"/>
          <w:spacing w:val="17"/>
          <w:sz w:val="19"/>
          <w:szCs w:val="19"/>
        </w:rPr>
        <w:t>-</w:t>
      </w:r>
      <w:r>
        <w:rPr>
          <w:rFonts w:ascii="宋体" w:hAnsi="宋体" w:eastAsia="宋体" w:cs="宋体"/>
          <w:spacing w:val="2"/>
          <w:sz w:val="19"/>
          <w:szCs w:val="19"/>
        </w:rPr>
        <w:t xml:space="preserve">  </w:t>
      </w:r>
      <w:r>
        <w:rPr>
          <w:rFonts w:ascii="宋体" w:hAnsi="宋体" w:eastAsia="宋体" w:cs="宋体"/>
          <w:sz w:val="19"/>
          <w:szCs w:val="19"/>
        </w:rPr>
        <w:t>mercial</w:t>
      </w:r>
      <w:r>
        <w:rPr>
          <w:rFonts w:ascii="宋体" w:hAnsi="宋体" w:eastAsia="宋体" w:cs="宋体"/>
          <w:spacing w:val="16"/>
          <w:sz w:val="19"/>
          <w:szCs w:val="19"/>
        </w:rPr>
        <w:t xml:space="preserve"> </w:t>
      </w:r>
      <w:r>
        <w:rPr>
          <w:rFonts w:ascii="宋体" w:hAnsi="宋体" w:eastAsia="宋体" w:cs="宋体"/>
          <w:sz w:val="19"/>
          <w:szCs w:val="19"/>
        </w:rPr>
        <w:t>Bank</w:t>
      </w:r>
      <w:r>
        <w:rPr>
          <w:rFonts w:ascii="宋体" w:hAnsi="宋体" w:eastAsia="宋体" w:cs="宋体"/>
          <w:spacing w:val="16"/>
          <w:sz w:val="19"/>
          <w:szCs w:val="19"/>
        </w:rPr>
        <w:t>)台北总部副</w:t>
      </w:r>
      <w:r>
        <w:rPr>
          <w:rFonts w:ascii="宋体" w:hAnsi="宋体" w:eastAsia="宋体" w:cs="宋体"/>
          <w:sz w:val="19"/>
          <w:szCs w:val="19"/>
        </w:rPr>
        <w:t xml:space="preserve"> </w:t>
      </w:r>
      <w:r>
        <w:rPr>
          <w:rFonts w:ascii="宋体" w:hAnsi="宋体" w:eastAsia="宋体" w:cs="宋体"/>
          <w:spacing w:val="6"/>
          <w:sz w:val="19"/>
          <w:szCs w:val="19"/>
        </w:rPr>
        <w:t>总经理。</w:t>
      </w:r>
    </w:p>
    <w:p>
      <w:pPr>
        <w:spacing w:line="322" w:lineRule="auto"/>
        <w:rPr>
          <w:rFonts w:ascii="宋体" w:hAnsi="宋体" w:eastAsia="宋体" w:cs="宋体"/>
          <w:sz w:val="19"/>
          <w:szCs w:val="19"/>
        </w:rPr>
        <w:sectPr>
          <w:type w:val="continuous"/>
          <w:pgSz w:w="12240" w:h="15840"/>
          <w:pgMar w:top="400" w:right="0" w:bottom="400" w:left="0" w:header="0" w:footer="0" w:gutter="0"/>
          <w:cols w:equalWidth="0" w:num="2">
            <w:col w:w="6136" w:space="100"/>
            <w:col w:w="6005"/>
          </w:cols>
        </w:sectPr>
      </w:pPr>
    </w:p>
    <w:p>
      <w:pPr>
        <w:spacing w:before="7" w:line="187" w:lineRule="auto"/>
        <w:ind w:left="787"/>
        <w:rPr>
          <w:rFonts w:ascii="Calibri" w:hAnsi="Calibri" w:eastAsia="Calibri" w:cs="Calibri"/>
          <w:sz w:val="19"/>
          <w:szCs w:val="19"/>
        </w:rPr>
      </w:pPr>
      <w:r>
        <w:rPr>
          <w:rFonts w:ascii="Calibri" w:hAnsi="Calibri" w:eastAsia="Calibri" w:cs="Calibri"/>
          <w:sz w:val="19"/>
          <w:szCs w:val="19"/>
        </w:rPr>
        <w:t>6</w:t>
      </w:r>
    </w:p>
    <w:p>
      <w:pPr>
        <w:pStyle w:val="2"/>
        <w:spacing w:line="251" w:lineRule="auto"/>
      </w:pPr>
    </w:p>
    <w:p>
      <w:pPr>
        <w:pStyle w:val="2"/>
        <w:spacing w:line="251" w:lineRule="auto"/>
      </w:pPr>
    </w:p>
    <w:p>
      <w:pPr>
        <w:pStyle w:val="2"/>
        <w:spacing w:line="251" w:lineRule="auto"/>
      </w:pPr>
    </w:p>
    <w:p>
      <w:pPr>
        <w:pStyle w:val="2"/>
        <w:spacing w:line="251" w:lineRule="auto"/>
      </w:pPr>
    </w:p>
    <w:p>
      <w:pPr>
        <w:spacing w:before="97" w:line="222" w:lineRule="auto"/>
        <w:ind w:left="3940"/>
        <w:rPr>
          <w:rFonts w:ascii="黑体" w:hAnsi="黑体" w:eastAsia="黑体" w:cs="黑体"/>
          <w:sz w:val="30"/>
          <w:szCs w:val="30"/>
        </w:rPr>
      </w:pPr>
      <w:r>
        <w:rPr>
          <w:rFonts w:ascii="黑体" w:hAnsi="黑体" w:eastAsia="黑体" w:cs="黑体"/>
          <w:spacing w:val="-1"/>
          <w:sz w:val="30"/>
          <w:szCs w:val="30"/>
        </w:rPr>
        <w:t>大宗商品、金融衍生品及交易所[CED]</w:t>
      </w:r>
    </w:p>
    <w:p>
      <w:pPr>
        <w:pStyle w:val="2"/>
        <w:spacing w:line="309" w:lineRule="auto"/>
      </w:pPr>
    </w:p>
    <w:p>
      <w:pPr>
        <w:pStyle w:val="2"/>
        <w:spacing w:line="310" w:lineRule="auto"/>
      </w:pPr>
    </w:p>
    <w:p>
      <w:pPr>
        <w:spacing w:before="78" w:line="222" w:lineRule="auto"/>
        <w:ind w:left="566" w:right="534" w:firstLine="2"/>
        <w:rPr>
          <w:rFonts w:ascii="黑体" w:hAnsi="黑体" w:eastAsia="黑体" w:cs="黑体"/>
          <w:sz w:val="24"/>
          <w:szCs w:val="24"/>
        </w:rPr>
      </w:pPr>
      <w:r>
        <w:rPr>
          <w:rFonts w:ascii="黑体" w:hAnsi="黑体" w:eastAsia="黑体" w:cs="黑体"/>
          <w:sz w:val="24"/>
          <w:szCs w:val="24"/>
        </w:rPr>
        <w:t>以大宗商品、金融衍生品及交易所（CED）为方向的U</w:t>
      </w:r>
      <w:r>
        <w:rPr>
          <w:rFonts w:ascii="黑体" w:hAnsi="黑体" w:eastAsia="黑体" w:cs="黑体"/>
          <w:spacing w:val="-1"/>
          <w:sz w:val="24"/>
          <w:szCs w:val="24"/>
        </w:rPr>
        <w:t>IC一年制MBA项目，充分利用芝加哥作为全球金融衍生</w:t>
      </w:r>
      <w:r>
        <w:rPr>
          <w:rFonts w:ascii="黑体" w:hAnsi="黑体" w:eastAsia="黑体" w:cs="黑体"/>
          <w:sz w:val="24"/>
          <w:szCs w:val="24"/>
        </w:rPr>
        <w:t xml:space="preserve"> </w:t>
      </w:r>
      <w:r>
        <w:rPr>
          <w:rFonts w:ascii="黑体" w:hAnsi="黑体" w:eastAsia="黑体" w:cs="黑体"/>
          <w:spacing w:val="-1"/>
          <w:sz w:val="24"/>
          <w:szCs w:val="24"/>
        </w:rPr>
        <w:t>品发源地以及交易中心的地域优势，让学生接受严谨的理论培训，并接触行业中</w:t>
      </w:r>
      <w:r>
        <w:rPr>
          <w:rFonts w:ascii="黑体" w:hAnsi="黑体" w:eastAsia="黑体" w:cs="黑体"/>
          <w:spacing w:val="-2"/>
          <w:sz w:val="24"/>
          <w:szCs w:val="24"/>
        </w:rPr>
        <w:t>最前沿的相关技术。</w:t>
      </w:r>
    </w:p>
    <w:p>
      <w:pPr>
        <w:spacing w:before="21" w:line="214" w:lineRule="auto"/>
        <w:ind w:left="555"/>
        <w:rPr>
          <w:rFonts w:ascii="黑体" w:hAnsi="黑体" w:eastAsia="黑体" w:cs="黑体"/>
          <w:sz w:val="24"/>
          <w:szCs w:val="24"/>
        </w:rPr>
      </w:pPr>
      <w:r>
        <w:rPr>
          <w:rFonts w:ascii="黑体" w:hAnsi="黑体" w:eastAsia="黑体" w:cs="黑体"/>
          <w:spacing w:val="-1"/>
          <w:sz w:val="24"/>
          <w:szCs w:val="24"/>
        </w:rPr>
        <w:t>本项目在大宗商品、交易所和金融衍生品三个方面的教学中兼顾知识的深度和广度，为学生提</w:t>
      </w:r>
      <w:r>
        <w:rPr>
          <w:rFonts w:ascii="黑体" w:hAnsi="黑体" w:eastAsia="黑体" w:cs="黑体"/>
          <w:spacing w:val="-2"/>
          <w:sz w:val="24"/>
          <w:szCs w:val="24"/>
        </w:rPr>
        <w:t>供优质的教育。</w:t>
      </w:r>
    </w:p>
    <w:p>
      <w:pPr>
        <w:pStyle w:val="2"/>
        <w:spacing w:line="332" w:lineRule="auto"/>
      </w:pPr>
    </w:p>
    <w:p>
      <w:pPr>
        <w:spacing w:before="79" w:line="222" w:lineRule="auto"/>
        <w:ind w:left="556" w:right="294" w:hanging="1"/>
        <w:rPr>
          <w:rFonts w:ascii="黑体" w:hAnsi="黑体" w:eastAsia="黑体" w:cs="黑体"/>
          <w:sz w:val="24"/>
          <w:szCs w:val="24"/>
        </w:rPr>
      </w:pPr>
      <w:r>
        <w:rPr>
          <w:rFonts w:ascii="黑体" w:hAnsi="黑体" w:eastAsia="黑体" w:cs="黑体"/>
          <w:sz w:val="24"/>
          <w:szCs w:val="24"/>
        </w:rPr>
        <w:t>UIC商学院毗邻芝加哥金融中心，全球金融衍生品的发源地和交易中心。芝加哥市</w:t>
      </w:r>
      <w:r>
        <w:rPr>
          <w:rFonts w:ascii="黑体" w:hAnsi="黑体" w:eastAsia="黑体" w:cs="黑体"/>
          <w:spacing w:val="-1"/>
          <w:sz w:val="24"/>
          <w:szCs w:val="24"/>
        </w:rPr>
        <w:t>拥有世界上最大的期货交易</w:t>
      </w:r>
      <w:r>
        <w:rPr>
          <w:rFonts w:ascii="黑体" w:hAnsi="黑体" w:eastAsia="黑体" w:cs="黑体"/>
          <w:sz w:val="24"/>
          <w:szCs w:val="24"/>
        </w:rPr>
        <w:t xml:space="preserve"> </w:t>
      </w:r>
      <w:r>
        <w:rPr>
          <w:rFonts w:ascii="黑体" w:hAnsi="黑体" w:eastAsia="黑体" w:cs="黑体"/>
          <w:spacing w:val="-1"/>
          <w:sz w:val="24"/>
          <w:szCs w:val="24"/>
        </w:rPr>
        <w:t>所——芝加哥商品交易所集团，以及世界上最大的期权交易所——芝加哥期权交</w:t>
      </w:r>
      <w:r>
        <w:rPr>
          <w:rFonts w:ascii="黑体" w:hAnsi="黑体" w:eastAsia="黑体" w:cs="黑体"/>
          <w:spacing w:val="-2"/>
          <w:sz w:val="24"/>
          <w:szCs w:val="24"/>
        </w:rPr>
        <w:t>易所。</w:t>
      </w:r>
    </w:p>
    <w:p>
      <w:pPr>
        <w:spacing w:before="17" w:line="226" w:lineRule="auto"/>
        <w:ind w:left="566"/>
        <w:rPr>
          <w:rFonts w:ascii="黑体" w:hAnsi="黑体" w:eastAsia="黑体" w:cs="黑体"/>
          <w:sz w:val="24"/>
          <w:szCs w:val="24"/>
        </w:rPr>
      </w:pPr>
      <w:r>
        <w:rPr>
          <w:rFonts w:ascii="黑体" w:hAnsi="黑体" w:eastAsia="黑体" w:cs="黑体"/>
          <w:spacing w:val="-2"/>
          <w:sz w:val="24"/>
          <w:szCs w:val="24"/>
        </w:rPr>
        <w:t>同时诸多期货投资公司和大型跨国证券集团均在芝加哥设有分公司。</w:t>
      </w:r>
    </w:p>
    <w:p>
      <w:pPr>
        <w:pStyle w:val="2"/>
        <w:spacing w:before="290" w:line="221" w:lineRule="auto"/>
        <w:ind w:left="1464"/>
        <w:rPr>
          <w:rFonts w:ascii="黑体" w:hAnsi="黑体" w:eastAsia="黑体" w:cs="黑体"/>
          <w:sz w:val="24"/>
          <w:szCs w:val="24"/>
        </w:rPr>
      </w:pPr>
      <w:r>
        <w:rPr>
          <w:rFonts w:ascii="黑体" w:hAnsi="黑体" w:eastAsia="黑体" w:cs="黑体"/>
          <w:sz w:val="24"/>
          <w:szCs w:val="24"/>
        </w:rPr>
        <w:t xml:space="preserve">* </w:t>
      </w:r>
      <w:r>
        <w:rPr>
          <w:sz w:val="24"/>
          <w:szCs w:val="24"/>
        </w:rPr>
        <w:t>UIC</w:t>
      </w:r>
      <w:r>
        <w:rPr>
          <w:rFonts w:ascii="黑体" w:hAnsi="黑体" w:eastAsia="黑体" w:cs="黑体"/>
          <w:sz w:val="24"/>
          <w:szCs w:val="24"/>
        </w:rPr>
        <w:t>商学院拥有众多在大宗商品、交易所和金融衍生品方面的一流学者和</w:t>
      </w:r>
      <w:r>
        <w:rPr>
          <w:rFonts w:ascii="黑体" w:hAnsi="黑体" w:eastAsia="黑体" w:cs="黑体"/>
          <w:spacing w:val="-1"/>
          <w:sz w:val="24"/>
          <w:szCs w:val="24"/>
        </w:rPr>
        <w:t>资深行业专家</w:t>
      </w:r>
    </w:p>
    <w:p>
      <w:pPr>
        <w:spacing w:before="67" w:line="221" w:lineRule="auto"/>
        <w:ind w:left="1464"/>
        <w:rPr>
          <w:rFonts w:ascii="黑体" w:hAnsi="黑体" w:eastAsia="黑体" w:cs="黑体"/>
          <w:sz w:val="24"/>
          <w:szCs w:val="24"/>
        </w:rPr>
      </w:pPr>
      <w:r>
        <w:rPr>
          <w:rFonts w:ascii="黑体" w:hAnsi="黑体" w:eastAsia="黑体" w:cs="黑体"/>
          <w:spacing w:val="-1"/>
          <w:sz w:val="24"/>
          <w:szCs w:val="24"/>
        </w:rPr>
        <w:t>*  工业界高级专家讲授实际案例和业界操作模式</w:t>
      </w:r>
    </w:p>
    <w:p>
      <w:pPr>
        <w:pStyle w:val="2"/>
        <w:spacing w:before="52" w:line="232" w:lineRule="auto"/>
        <w:ind w:left="1466" w:right="4659" w:hanging="2"/>
        <w:rPr>
          <w:rFonts w:ascii="黑体" w:hAnsi="黑体" w:eastAsia="黑体" w:cs="黑体"/>
          <w:sz w:val="24"/>
          <w:szCs w:val="24"/>
        </w:rPr>
      </w:pPr>
      <w:r>
        <w:rPr>
          <w:rFonts w:ascii="黑体" w:hAnsi="黑体" w:eastAsia="黑体" w:cs="黑体"/>
          <w:sz w:val="24"/>
          <w:szCs w:val="24"/>
        </w:rPr>
        <w:t>*  学生在课堂内外均可接触到前沿的理论和</w:t>
      </w:r>
      <w:r>
        <w:rPr>
          <w:rFonts w:ascii="黑体" w:hAnsi="黑体" w:eastAsia="黑体" w:cs="黑体"/>
          <w:spacing w:val="-1"/>
          <w:sz w:val="24"/>
          <w:szCs w:val="24"/>
        </w:rPr>
        <w:t>行业实操范例</w:t>
      </w:r>
      <w:r>
        <w:rPr>
          <w:rFonts w:ascii="黑体" w:hAnsi="黑体" w:eastAsia="黑体" w:cs="黑体"/>
          <w:sz w:val="24"/>
          <w:szCs w:val="24"/>
        </w:rPr>
        <w:t xml:space="preserve"> </w:t>
      </w:r>
      <w:r>
        <w:rPr>
          <w:rFonts w:ascii="黑体" w:hAnsi="黑体" w:eastAsia="黑体" w:cs="黑体"/>
          <w:spacing w:val="-4"/>
          <w:sz w:val="24"/>
          <w:szCs w:val="24"/>
        </w:rPr>
        <w:t>进入</w:t>
      </w:r>
      <w:r>
        <w:rPr>
          <w:spacing w:val="-4"/>
          <w:sz w:val="24"/>
          <w:szCs w:val="24"/>
        </w:rPr>
        <w:t>CED</w:t>
      </w:r>
      <w:r>
        <w:rPr>
          <w:rFonts w:ascii="黑体" w:hAnsi="黑体" w:eastAsia="黑体" w:cs="黑体"/>
          <w:spacing w:val="-4"/>
          <w:sz w:val="24"/>
          <w:szCs w:val="24"/>
        </w:rPr>
        <w:t>项目后，学生将会：</w:t>
      </w:r>
    </w:p>
    <w:p>
      <w:pPr>
        <w:spacing w:before="78" w:line="213" w:lineRule="auto"/>
        <w:ind w:left="1464"/>
        <w:rPr>
          <w:rFonts w:ascii="黑体" w:hAnsi="黑体" w:eastAsia="黑体" w:cs="黑体"/>
          <w:sz w:val="24"/>
          <w:szCs w:val="24"/>
        </w:rPr>
      </w:pPr>
      <w:r>
        <w:rPr>
          <w:rFonts w:ascii="黑体" w:hAnsi="黑体" w:eastAsia="黑体" w:cs="黑体"/>
          <w:sz w:val="24"/>
          <w:szCs w:val="24"/>
        </w:rPr>
        <w:t>*  在金融衍生品领域进行系统性的学习，打</w:t>
      </w:r>
      <w:r>
        <w:rPr>
          <w:rFonts w:ascii="黑体" w:hAnsi="黑体" w:eastAsia="黑体" w:cs="黑体"/>
          <w:spacing w:val="-1"/>
          <w:sz w:val="24"/>
          <w:szCs w:val="24"/>
        </w:rPr>
        <w:t>下扎实的基础</w:t>
      </w:r>
    </w:p>
    <w:p>
      <w:pPr>
        <w:spacing w:before="63" w:line="221" w:lineRule="auto"/>
        <w:ind w:left="1464"/>
        <w:rPr>
          <w:rFonts w:ascii="黑体" w:hAnsi="黑体" w:eastAsia="黑体" w:cs="黑体"/>
          <w:sz w:val="24"/>
          <w:szCs w:val="24"/>
        </w:rPr>
      </w:pPr>
      <w:r>
        <w:rPr>
          <w:rFonts w:ascii="黑体" w:hAnsi="黑体" w:eastAsia="黑体" w:cs="黑体"/>
          <w:spacing w:val="-1"/>
          <w:sz w:val="24"/>
          <w:szCs w:val="24"/>
        </w:rPr>
        <w:t>*  与众多资深行业领袖交流学习</w:t>
      </w:r>
    </w:p>
    <w:p>
      <w:pPr>
        <w:pStyle w:val="2"/>
        <w:spacing w:before="38" w:line="212" w:lineRule="auto"/>
        <w:ind w:left="1474"/>
        <w:rPr>
          <w:rFonts w:ascii="黑体" w:hAnsi="黑体" w:eastAsia="黑体" w:cs="黑体"/>
          <w:sz w:val="24"/>
          <w:szCs w:val="24"/>
        </w:rPr>
      </w:pPr>
      <w:r>
        <w:rPr>
          <w:rFonts w:ascii="黑体" w:hAnsi="黑体" w:eastAsia="黑体" w:cs="黑体"/>
          <w:spacing w:val="-3"/>
          <w:sz w:val="24"/>
          <w:szCs w:val="24"/>
        </w:rPr>
        <w:t>*  在芝加哥商品交易所（</w:t>
      </w:r>
      <w:r>
        <w:rPr>
          <w:spacing w:val="-3"/>
          <w:sz w:val="24"/>
          <w:szCs w:val="24"/>
        </w:rPr>
        <w:t>CME</w:t>
      </w:r>
      <w:r>
        <w:rPr>
          <w:rFonts w:ascii="黑体" w:hAnsi="黑体" w:eastAsia="黑体" w:cs="黑体"/>
          <w:spacing w:val="-3"/>
          <w:sz w:val="24"/>
          <w:szCs w:val="24"/>
        </w:rPr>
        <w:t>）赠予的</w:t>
      </w:r>
      <w:r>
        <w:rPr>
          <w:spacing w:val="-3"/>
          <w:sz w:val="24"/>
          <w:szCs w:val="24"/>
        </w:rPr>
        <w:t>CME</w:t>
      </w:r>
      <w:r>
        <w:rPr>
          <w:spacing w:val="18"/>
          <w:sz w:val="24"/>
          <w:szCs w:val="24"/>
        </w:rPr>
        <w:t xml:space="preserve"> </w:t>
      </w:r>
      <w:r>
        <w:rPr>
          <w:spacing w:val="-3"/>
          <w:sz w:val="24"/>
          <w:szCs w:val="24"/>
        </w:rPr>
        <w:t xml:space="preserve">Market </w:t>
      </w:r>
      <w:r>
        <w:rPr>
          <w:spacing w:val="-4"/>
          <w:sz w:val="24"/>
          <w:szCs w:val="24"/>
        </w:rPr>
        <w:t>Training</w:t>
      </w:r>
      <w:r>
        <w:rPr>
          <w:spacing w:val="17"/>
          <w:w w:val="101"/>
          <w:sz w:val="24"/>
          <w:szCs w:val="24"/>
        </w:rPr>
        <w:t xml:space="preserve"> </w:t>
      </w:r>
      <w:r>
        <w:rPr>
          <w:spacing w:val="-4"/>
          <w:sz w:val="24"/>
          <w:szCs w:val="24"/>
        </w:rPr>
        <w:t>Lab</w:t>
      </w:r>
      <w:r>
        <w:rPr>
          <w:rFonts w:ascii="黑体" w:hAnsi="黑体" w:eastAsia="黑体" w:cs="黑体"/>
          <w:spacing w:val="-4"/>
          <w:sz w:val="24"/>
          <w:szCs w:val="24"/>
        </w:rPr>
        <w:t>中进行模拟交易</w:t>
      </w:r>
    </w:p>
    <w:p>
      <w:pPr>
        <w:pStyle w:val="2"/>
        <w:spacing w:before="47" w:line="213" w:lineRule="auto"/>
        <w:ind w:left="1464"/>
        <w:rPr>
          <w:rFonts w:ascii="黑体" w:hAnsi="黑体" w:eastAsia="黑体" w:cs="黑体"/>
          <w:sz w:val="24"/>
          <w:szCs w:val="24"/>
        </w:rPr>
      </w:pPr>
      <w:r>
        <w:rPr>
          <w:rFonts w:ascii="黑体" w:hAnsi="黑体" w:eastAsia="黑体" w:cs="黑体"/>
          <w:spacing w:val="-1"/>
          <w:sz w:val="24"/>
          <w:szCs w:val="24"/>
        </w:rPr>
        <w:t xml:space="preserve">* </w:t>
      </w:r>
      <w:r>
        <w:rPr>
          <w:spacing w:val="-1"/>
          <w:sz w:val="24"/>
          <w:szCs w:val="24"/>
        </w:rPr>
        <w:t>CED</w:t>
      </w:r>
      <w:r>
        <w:rPr>
          <w:rFonts w:ascii="黑体" w:hAnsi="黑体" w:eastAsia="黑体" w:cs="黑体"/>
          <w:spacing w:val="-1"/>
          <w:sz w:val="24"/>
          <w:szCs w:val="24"/>
        </w:rPr>
        <w:t>毕业生可在金融衍生品投资相关领域成为专业人士，获得事业发展。</w:t>
      </w:r>
    </w:p>
    <w:p>
      <w:pPr>
        <w:pStyle w:val="2"/>
        <w:spacing w:line="281" w:lineRule="auto"/>
      </w:pPr>
    </w:p>
    <w:p>
      <w:pPr>
        <w:spacing w:before="91" w:line="221" w:lineRule="auto"/>
        <w:ind w:left="788"/>
        <w:rPr>
          <w:rFonts w:ascii="黑体" w:hAnsi="黑体" w:eastAsia="黑体" w:cs="黑体"/>
          <w:sz w:val="28"/>
          <w:szCs w:val="28"/>
        </w:rPr>
      </w:pPr>
      <w:r>
        <w:rPr>
          <w:rFonts w:ascii="黑体" w:hAnsi="黑体" w:eastAsia="黑体" w:cs="黑体"/>
          <w:spacing w:val="-2"/>
          <w:sz w:val="28"/>
          <w:szCs w:val="28"/>
        </w:rPr>
        <w:t>课程设置</w:t>
      </w:r>
    </w:p>
    <w:p>
      <w:pPr>
        <w:spacing w:before="32" w:line="213" w:lineRule="auto"/>
        <w:ind w:left="806"/>
        <w:rPr>
          <w:rFonts w:ascii="黑体" w:hAnsi="黑体" w:eastAsia="黑体" w:cs="黑体"/>
          <w:sz w:val="24"/>
          <w:szCs w:val="24"/>
        </w:rPr>
      </w:pPr>
      <w:r>
        <w:rPr>
          <w:rFonts w:ascii="黑体" w:hAnsi="黑体" w:eastAsia="黑体" w:cs="黑体"/>
          <w:sz w:val="24"/>
          <w:szCs w:val="24"/>
        </w:rPr>
        <w:t>CMBA-CED方向课程总计54学分，包括7门MBA核心课（26学分）、8门CED方向专业课</w:t>
      </w:r>
      <w:r>
        <w:rPr>
          <w:rFonts w:ascii="黑体" w:hAnsi="黑体" w:eastAsia="黑体" w:cs="黑体"/>
          <w:spacing w:val="-1"/>
          <w:sz w:val="24"/>
          <w:szCs w:val="24"/>
        </w:rPr>
        <w:t>（24学分）以及2门</w:t>
      </w:r>
    </w:p>
    <w:p>
      <w:pPr>
        <w:spacing w:before="166" w:line="221" w:lineRule="auto"/>
        <w:ind w:left="790"/>
        <w:rPr>
          <w:rFonts w:ascii="黑体" w:hAnsi="黑体" w:eastAsia="黑体" w:cs="黑体"/>
          <w:sz w:val="24"/>
          <w:szCs w:val="24"/>
        </w:rPr>
      </w:pPr>
      <w:r>
        <w:rPr>
          <w:rFonts w:ascii="黑体" w:hAnsi="黑体" w:eastAsia="黑体" w:cs="黑体"/>
          <w:spacing w:val="-12"/>
          <w:sz w:val="24"/>
          <w:szCs w:val="24"/>
        </w:rPr>
        <w:t>产业文化通识课（4学分）</w:t>
      </w:r>
      <w:r>
        <w:rPr>
          <w:rFonts w:ascii="黑体" w:hAnsi="黑体" w:eastAsia="黑体" w:cs="黑体"/>
          <w:spacing w:val="46"/>
          <w:sz w:val="24"/>
          <w:szCs w:val="24"/>
        </w:rPr>
        <w:t xml:space="preserve"> </w:t>
      </w:r>
      <w:r>
        <w:rPr>
          <w:rFonts w:ascii="黑体" w:hAnsi="黑体" w:eastAsia="黑体" w:cs="黑体"/>
          <w:spacing w:val="-12"/>
          <w:sz w:val="24"/>
          <w:szCs w:val="24"/>
        </w:rPr>
        <w:t>.</w:t>
      </w: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spacing w:before="78" w:line="184" w:lineRule="auto"/>
        <w:ind w:left="1018"/>
        <w:rPr>
          <w:rFonts w:ascii="微软雅黑" w:hAnsi="微软雅黑" w:eastAsia="微软雅黑" w:cs="微软雅黑"/>
          <w:sz w:val="18"/>
          <w:szCs w:val="18"/>
        </w:rPr>
      </w:pPr>
      <w:r>
        <w:rPr>
          <w:rFonts w:ascii="微软雅黑" w:hAnsi="微软雅黑" w:eastAsia="微软雅黑" w:cs="微软雅黑"/>
          <w:spacing w:val="5"/>
          <w:sz w:val="18"/>
          <w:szCs w:val="18"/>
        </w:rPr>
        <w:t>注: 学校保留调整项目课程的权利，课程变更恕不另行通知</w:t>
      </w:r>
    </w:p>
    <w:p>
      <w:pPr>
        <w:spacing w:line="184" w:lineRule="auto"/>
        <w:rPr>
          <w:rFonts w:ascii="微软雅黑" w:hAnsi="微软雅黑" w:eastAsia="微软雅黑" w:cs="微软雅黑"/>
          <w:sz w:val="18"/>
          <w:szCs w:val="18"/>
        </w:rPr>
        <w:sectPr>
          <w:headerReference r:id="rId11" w:type="default"/>
          <w:pgSz w:w="12240" w:h="15840"/>
          <w:pgMar w:top="400" w:right="0" w:bottom="400" w:left="0" w:header="0" w:footer="0" w:gutter="0"/>
          <w:cols w:space="720" w:num="1"/>
        </w:sectPr>
      </w:pPr>
    </w:p>
    <w:p>
      <w:pPr>
        <w:spacing w:before="9" w:line="185" w:lineRule="auto"/>
        <w:ind w:left="787"/>
        <w:rPr>
          <w:rFonts w:ascii="Calibri" w:hAnsi="Calibri" w:eastAsia="Calibri" w:cs="Calibri"/>
          <w:sz w:val="19"/>
          <w:szCs w:val="19"/>
        </w:rPr>
      </w:pPr>
      <w:r>
        <w:drawing>
          <wp:anchor distT="0" distB="0" distL="0" distR="0" simplePos="0" relativeHeight="251671552" behindDoc="0" locked="0" layoutInCell="0" allowOverlap="1">
            <wp:simplePos x="0" y="0"/>
            <wp:positionH relativeFrom="page">
              <wp:posOffset>138430</wp:posOffset>
            </wp:positionH>
            <wp:positionV relativeFrom="page">
              <wp:posOffset>4452620</wp:posOffset>
            </wp:positionV>
            <wp:extent cx="3931920" cy="239141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41"/>
                    <a:stretch>
                      <a:fillRect/>
                    </a:stretch>
                  </pic:blipFill>
                  <pic:spPr>
                    <a:xfrm>
                      <a:off x="0" y="0"/>
                      <a:ext cx="3932237" cy="2391168"/>
                    </a:xfrm>
                    <a:prstGeom prst="rect">
                      <a:avLst/>
                    </a:prstGeom>
                  </pic:spPr>
                </pic:pic>
              </a:graphicData>
            </a:graphic>
          </wp:anchor>
        </w:drawing>
      </w:r>
      <w:r>
        <w:drawing>
          <wp:anchor distT="0" distB="0" distL="0" distR="0" simplePos="0" relativeHeight="251672576" behindDoc="0" locked="0" layoutInCell="0" allowOverlap="1">
            <wp:simplePos x="0" y="0"/>
            <wp:positionH relativeFrom="page">
              <wp:posOffset>139065</wp:posOffset>
            </wp:positionH>
            <wp:positionV relativeFrom="page">
              <wp:posOffset>6892290</wp:posOffset>
            </wp:positionV>
            <wp:extent cx="3922395" cy="85471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42"/>
                    <a:stretch>
                      <a:fillRect/>
                    </a:stretch>
                  </pic:blipFill>
                  <pic:spPr>
                    <a:xfrm>
                      <a:off x="0" y="0"/>
                      <a:ext cx="3922254" cy="854999"/>
                    </a:xfrm>
                    <a:prstGeom prst="rect">
                      <a:avLst/>
                    </a:prstGeom>
                  </pic:spPr>
                </pic:pic>
              </a:graphicData>
            </a:graphic>
          </wp:anchor>
        </w:drawing>
      </w:r>
      <w:r>
        <w:rPr>
          <w:rFonts w:ascii="Calibri" w:hAnsi="Calibri" w:eastAsia="Calibri" w:cs="Calibri"/>
          <w:sz w:val="19"/>
          <w:szCs w:val="19"/>
        </w:rPr>
        <w:t>7</w:t>
      </w:r>
    </w:p>
    <w:p>
      <w:pPr>
        <w:spacing w:before="147" w:line="222" w:lineRule="auto"/>
        <w:ind w:left="5347"/>
        <w:rPr>
          <w:rFonts w:ascii="黑体" w:hAnsi="黑体" w:eastAsia="黑体" w:cs="黑体"/>
          <w:sz w:val="30"/>
          <w:szCs w:val="30"/>
        </w:rPr>
      </w:pPr>
      <w:r>
        <w:rPr>
          <w:rFonts w:ascii="黑体" w:hAnsi="黑体" w:eastAsia="黑体" w:cs="黑体"/>
          <w:spacing w:val="-3"/>
          <w:sz w:val="30"/>
          <w:szCs w:val="30"/>
        </w:rPr>
        <w:t>商业分析[BA]</w:t>
      </w:r>
    </w:p>
    <w:p>
      <w:pPr>
        <w:spacing w:before="202" w:line="257" w:lineRule="auto"/>
        <w:ind w:left="606" w:right="639" w:firstLine="7"/>
        <w:jc w:val="both"/>
        <w:rPr>
          <w:rFonts w:ascii="黑体" w:hAnsi="黑体" w:eastAsia="黑体" w:cs="黑体"/>
          <w:sz w:val="22"/>
          <w:szCs w:val="22"/>
        </w:rPr>
      </w:pPr>
      <w:r>
        <w:rPr>
          <w:rFonts w:ascii="黑体" w:hAnsi="黑体" w:eastAsia="黑体" w:cs="黑体"/>
          <w:sz w:val="22"/>
          <w:szCs w:val="22"/>
        </w:rPr>
        <w:t>随着大数据时代的到来，商业活动的全球化和数字化促使企业向数字驱动型转型</w:t>
      </w:r>
      <w:r>
        <w:rPr>
          <w:rFonts w:ascii="黑体" w:hAnsi="黑体" w:eastAsia="黑体" w:cs="黑体"/>
          <w:spacing w:val="-1"/>
          <w:sz w:val="22"/>
          <w:szCs w:val="22"/>
        </w:rPr>
        <w:t>。越来越多的企业青睐既有良好的</w:t>
      </w:r>
      <w:r>
        <w:rPr>
          <w:rFonts w:ascii="黑体" w:hAnsi="黑体" w:eastAsia="黑体" w:cs="黑体"/>
          <w:sz w:val="22"/>
          <w:szCs w:val="22"/>
        </w:rPr>
        <w:t xml:space="preserve"> </w:t>
      </w:r>
      <w:r>
        <w:rPr>
          <w:rFonts w:ascii="黑体" w:hAnsi="黑体" w:eastAsia="黑体" w:cs="黑体"/>
          <w:spacing w:val="-4"/>
          <w:sz w:val="22"/>
          <w:szCs w:val="22"/>
        </w:rPr>
        <w:t>商业素养和业务知识，又具备扎实的数据分析技能的管理者和员工。为适应市场需求，</w:t>
      </w:r>
      <w:r>
        <w:rPr>
          <w:rFonts w:ascii="黑体" w:hAnsi="黑体" w:eastAsia="黑体" w:cs="黑体"/>
          <w:spacing w:val="69"/>
          <w:sz w:val="22"/>
          <w:szCs w:val="22"/>
        </w:rPr>
        <w:t xml:space="preserve"> </w:t>
      </w:r>
      <w:r>
        <w:rPr>
          <w:rFonts w:ascii="黑体" w:hAnsi="黑体" w:eastAsia="黑体" w:cs="黑体"/>
          <w:spacing w:val="-4"/>
          <w:sz w:val="22"/>
          <w:szCs w:val="22"/>
        </w:rPr>
        <w:t>UIC</w:t>
      </w:r>
      <w:r>
        <w:rPr>
          <w:rFonts w:ascii="黑体" w:hAnsi="黑体" w:eastAsia="黑体" w:cs="黑体"/>
          <w:spacing w:val="-33"/>
          <w:sz w:val="22"/>
          <w:szCs w:val="22"/>
        </w:rPr>
        <w:t xml:space="preserve"> </w:t>
      </w:r>
      <w:r>
        <w:rPr>
          <w:rFonts w:ascii="黑体" w:hAnsi="黑体" w:eastAsia="黑体" w:cs="黑体"/>
          <w:spacing w:val="-4"/>
          <w:sz w:val="22"/>
          <w:szCs w:val="22"/>
        </w:rPr>
        <w:t>商学院推出了以商业分</w:t>
      </w:r>
      <w:r>
        <w:rPr>
          <w:rFonts w:ascii="黑体" w:hAnsi="黑体" w:eastAsia="黑体" w:cs="黑体"/>
          <w:sz w:val="22"/>
          <w:szCs w:val="22"/>
        </w:rPr>
        <w:t xml:space="preserve"> 析为方向的一年制MBA项目，旨在培养具有扎实的工商管理知识、同时能将数据分析技能应用于</w:t>
      </w:r>
      <w:r>
        <w:rPr>
          <w:rFonts w:ascii="黑体" w:hAnsi="黑体" w:eastAsia="黑体" w:cs="黑体"/>
          <w:spacing w:val="-1"/>
          <w:sz w:val="22"/>
          <w:szCs w:val="22"/>
        </w:rPr>
        <w:t>商业运营、业绩提</w:t>
      </w:r>
      <w:r>
        <w:rPr>
          <w:rFonts w:ascii="黑体" w:hAnsi="黑体" w:eastAsia="黑体" w:cs="黑体"/>
          <w:sz w:val="22"/>
          <w:szCs w:val="22"/>
        </w:rPr>
        <w:t xml:space="preserve">  </w:t>
      </w:r>
      <w:r>
        <w:rPr>
          <w:rFonts w:ascii="黑体" w:hAnsi="黑体" w:eastAsia="黑体" w:cs="黑体"/>
          <w:spacing w:val="-3"/>
          <w:sz w:val="22"/>
          <w:szCs w:val="22"/>
        </w:rPr>
        <w:t>升以及管理决策的复合型人才。</w:t>
      </w:r>
    </w:p>
    <w:p>
      <w:pPr>
        <w:spacing w:before="6"/>
      </w:pPr>
    </w:p>
    <w:p>
      <w:pPr>
        <w:sectPr>
          <w:headerReference r:id="rId12" w:type="default"/>
          <w:pgSz w:w="12240" w:h="15840"/>
          <w:pgMar w:top="400" w:right="0" w:bottom="400" w:left="0" w:header="0" w:footer="0" w:gutter="0"/>
          <w:cols w:equalWidth="0" w:num="1">
            <w:col w:w="12240"/>
          </w:cols>
        </w:sectPr>
      </w:pPr>
    </w:p>
    <w:p>
      <w:pPr>
        <w:spacing w:before="48" w:line="222" w:lineRule="auto"/>
        <w:ind w:left="106"/>
        <w:rPr>
          <w:rFonts w:ascii="黑体" w:hAnsi="黑体" w:eastAsia="黑体" w:cs="黑体"/>
          <w:sz w:val="24"/>
          <w:szCs w:val="24"/>
        </w:rPr>
      </w:pPr>
      <w:r>
        <w:rPr>
          <w:rFonts w:ascii="黑体" w:hAnsi="黑体" w:eastAsia="黑体" w:cs="黑体"/>
          <w:spacing w:val="-2"/>
          <w:sz w:val="24"/>
          <w:szCs w:val="24"/>
        </w:rPr>
        <w:t>项目特色</w:t>
      </w:r>
    </w:p>
    <w:p>
      <w:pPr>
        <w:spacing w:before="90" w:line="258" w:lineRule="auto"/>
        <w:ind w:left="106" w:right="261"/>
        <w:rPr>
          <w:rFonts w:ascii="黑体" w:hAnsi="黑体" w:eastAsia="黑体" w:cs="黑体"/>
          <w:sz w:val="22"/>
          <w:szCs w:val="22"/>
        </w:rPr>
      </w:pPr>
      <w:r>
        <w:rPr>
          <w:rFonts w:ascii="黑体" w:hAnsi="黑体" w:eastAsia="黑体" w:cs="黑体"/>
          <w:spacing w:val="-1"/>
          <w:sz w:val="22"/>
          <w:szCs w:val="22"/>
        </w:rPr>
        <w:t>本项目依托UIC商学院商业分析、管理信息系统等优势学</w:t>
      </w:r>
      <w:r>
        <w:rPr>
          <w:rFonts w:ascii="黑体" w:hAnsi="黑体" w:eastAsia="黑体" w:cs="黑体"/>
          <w:spacing w:val="15"/>
          <w:sz w:val="22"/>
          <w:szCs w:val="22"/>
        </w:rPr>
        <w:t xml:space="preserve"> </w:t>
      </w:r>
      <w:r>
        <w:rPr>
          <w:rFonts w:ascii="黑体" w:hAnsi="黑体" w:eastAsia="黑体" w:cs="黑体"/>
          <w:spacing w:val="-1"/>
          <w:sz w:val="22"/>
          <w:szCs w:val="22"/>
        </w:rPr>
        <w:t>科，将商务专业核心课程与数据分析方向课程无缝衔</w:t>
      </w:r>
    </w:p>
    <w:p>
      <w:pPr>
        <w:spacing w:before="105" w:line="258" w:lineRule="auto"/>
        <w:ind w:left="105" w:right="41" w:hanging="1"/>
        <w:rPr>
          <w:rFonts w:ascii="黑体" w:hAnsi="黑体" w:eastAsia="黑体" w:cs="黑体"/>
          <w:sz w:val="22"/>
          <w:szCs w:val="22"/>
        </w:rPr>
      </w:pPr>
      <w:r>
        <w:rPr>
          <w:rFonts w:ascii="黑体" w:hAnsi="黑体" w:eastAsia="黑体" w:cs="黑体"/>
          <w:spacing w:val="-4"/>
          <w:sz w:val="22"/>
          <w:szCs w:val="22"/>
        </w:rPr>
        <w:t>接，</w:t>
      </w:r>
      <w:r>
        <w:rPr>
          <w:rFonts w:ascii="黑体" w:hAnsi="黑体" w:eastAsia="黑体" w:cs="黑体"/>
          <w:spacing w:val="-15"/>
          <w:sz w:val="22"/>
          <w:szCs w:val="22"/>
        </w:rPr>
        <w:t xml:space="preserve"> </w:t>
      </w:r>
      <w:r>
        <w:rPr>
          <w:rFonts w:ascii="黑体" w:hAnsi="黑体" w:eastAsia="黑体" w:cs="黑体"/>
          <w:spacing w:val="-4"/>
          <w:sz w:val="22"/>
          <w:szCs w:val="22"/>
        </w:rPr>
        <w:t>一方面帮助学 生掌握商业运营和企业战略知识，分析</w:t>
      </w:r>
      <w:r>
        <w:rPr>
          <w:rFonts w:ascii="黑体" w:hAnsi="黑体" w:eastAsia="黑体" w:cs="黑体"/>
          <w:sz w:val="22"/>
          <w:szCs w:val="22"/>
        </w:rPr>
        <w:t xml:space="preserve"> </w:t>
      </w:r>
      <w:r>
        <w:rPr>
          <w:rFonts w:ascii="黑体" w:hAnsi="黑体" w:eastAsia="黑体" w:cs="黑体"/>
          <w:spacing w:val="-1"/>
          <w:sz w:val="22"/>
          <w:szCs w:val="22"/>
        </w:rPr>
        <w:t>科技和工业生产前沿信息；另一方面培养学生大数据应用</w:t>
      </w:r>
    </w:p>
    <w:p>
      <w:pPr>
        <w:spacing w:before="105" w:line="258" w:lineRule="auto"/>
        <w:ind w:left="103" w:right="509" w:firstLine="8"/>
        <w:rPr>
          <w:rFonts w:ascii="黑体" w:hAnsi="黑体" w:eastAsia="黑体" w:cs="黑体"/>
          <w:sz w:val="22"/>
          <w:szCs w:val="22"/>
        </w:rPr>
      </w:pPr>
      <w:r>
        <w:rPr>
          <w:rFonts w:ascii="黑体" w:hAnsi="黑体" w:eastAsia="黑体" w:cs="黑体"/>
          <w:spacing w:val="-1"/>
          <w:sz w:val="22"/>
          <w:szCs w:val="22"/>
        </w:rPr>
        <w:t xml:space="preserve">能力，熟悉定量分析方法，如大数据分析及机器学习 </w:t>
      </w:r>
      <w:r>
        <w:rPr>
          <w:rFonts w:ascii="黑体" w:hAnsi="黑体" w:eastAsia="黑体" w:cs="黑体"/>
          <w:spacing w:val="-2"/>
          <w:sz w:val="22"/>
          <w:szCs w:val="22"/>
        </w:rPr>
        <w:t>等，掌握数据库管理、编程和统计分析的 实用技巧。</w:t>
      </w:r>
    </w:p>
    <w:p>
      <w:pPr>
        <w:pStyle w:val="2"/>
        <w:spacing w:line="14" w:lineRule="auto"/>
        <w:rPr>
          <w:sz w:val="2"/>
        </w:rPr>
      </w:pPr>
      <w:r>
        <w:rPr>
          <w:sz w:val="2"/>
          <w:szCs w:val="2"/>
        </w:rPr>
        <w:br w:type="column"/>
      </w:r>
    </w:p>
    <w:p>
      <w:pPr>
        <w:spacing w:before="55" w:line="222" w:lineRule="auto"/>
        <w:rPr>
          <w:rFonts w:ascii="黑体" w:hAnsi="黑体" w:eastAsia="黑体" w:cs="黑体"/>
          <w:sz w:val="24"/>
          <w:szCs w:val="24"/>
        </w:rPr>
      </w:pPr>
      <w:r>
        <w:rPr>
          <w:rFonts w:ascii="黑体" w:hAnsi="黑体" w:eastAsia="黑体" w:cs="黑体"/>
          <w:spacing w:val="-2"/>
          <w:sz w:val="24"/>
          <w:szCs w:val="24"/>
        </w:rPr>
        <w:t>项目优势</w:t>
      </w:r>
    </w:p>
    <w:p>
      <w:pPr>
        <w:pStyle w:val="2"/>
        <w:spacing w:before="108" w:line="224" w:lineRule="auto"/>
        <w:rPr>
          <w:rFonts w:ascii="黑体" w:hAnsi="黑体" w:eastAsia="黑体" w:cs="黑体"/>
          <w:sz w:val="22"/>
          <w:szCs w:val="22"/>
        </w:rPr>
      </w:pPr>
      <w:r>
        <w:rPr>
          <w:spacing w:val="-20"/>
          <w:w w:val="98"/>
          <w:sz w:val="22"/>
          <w:szCs w:val="22"/>
        </w:rPr>
        <w:t>•</w:t>
      </w:r>
      <w:r>
        <w:rPr>
          <w:spacing w:val="8"/>
          <w:sz w:val="22"/>
          <w:szCs w:val="22"/>
        </w:rPr>
        <w:t xml:space="preserve"> </w:t>
      </w:r>
      <w:r>
        <w:rPr>
          <w:spacing w:val="-20"/>
          <w:w w:val="98"/>
          <w:sz w:val="22"/>
          <w:szCs w:val="22"/>
        </w:rPr>
        <w:t>UIC</w:t>
      </w:r>
      <w:r>
        <w:rPr>
          <w:rFonts w:ascii="黑体" w:hAnsi="黑体" w:eastAsia="黑体" w:cs="黑体"/>
          <w:spacing w:val="-20"/>
          <w:w w:val="98"/>
          <w:sz w:val="22"/>
          <w:szCs w:val="22"/>
        </w:rPr>
        <w:t>商学院在商业分析领域的一流师资</w:t>
      </w:r>
      <w:r>
        <w:rPr>
          <w:rFonts w:ascii="黑体" w:hAnsi="黑体" w:eastAsia="黑体" w:cs="黑体"/>
          <w:spacing w:val="-21"/>
          <w:w w:val="98"/>
          <w:sz w:val="22"/>
          <w:szCs w:val="22"/>
        </w:rPr>
        <w:t>力量和科研成果</w:t>
      </w:r>
    </w:p>
    <w:p>
      <w:pPr>
        <w:pStyle w:val="2"/>
        <w:spacing w:before="130" w:line="216" w:lineRule="auto"/>
        <w:rPr>
          <w:rFonts w:ascii="黑体" w:hAnsi="黑体" w:eastAsia="黑体" w:cs="黑体"/>
          <w:sz w:val="22"/>
          <w:szCs w:val="22"/>
        </w:rPr>
      </w:pPr>
      <w:r>
        <w:rPr>
          <w:spacing w:val="-27"/>
          <w:sz w:val="22"/>
          <w:szCs w:val="22"/>
        </w:rPr>
        <w:t>•</w:t>
      </w:r>
      <w:r>
        <w:rPr>
          <w:spacing w:val="11"/>
          <w:sz w:val="22"/>
          <w:szCs w:val="22"/>
        </w:rPr>
        <w:t xml:space="preserve"> </w:t>
      </w:r>
      <w:r>
        <w:rPr>
          <w:spacing w:val="-27"/>
          <w:sz w:val="22"/>
          <w:szCs w:val="22"/>
        </w:rPr>
        <w:t>MBA</w:t>
      </w:r>
      <w:r>
        <w:rPr>
          <w:rFonts w:ascii="黑体" w:hAnsi="黑体" w:eastAsia="黑体" w:cs="黑体"/>
          <w:spacing w:val="-27"/>
          <w:sz w:val="22"/>
          <w:szCs w:val="22"/>
        </w:rPr>
        <w:t>一年制项目已有</w:t>
      </w:r>
      <w:r>
        <w:rPr>
          <w:spacing w:val="-27"/>
          <w:sz w:val="22"/>
          <w:szCs w:val="22"/>
        </w:rPr>
        <w:t>25</w:t>
      </w:r>
      <w:r>
        <w:rPr>
          <w:rFonts w:ascii="黑体" w:hAnsi="黑体" w:eastAsia="黑体" w:cs="黑体"/>
          <w:spacing w:val="-27"/>
          <w:sz w:val="22"/>
          <w:szCs w:val="22"/>
        </w:rPr>
        <w:t>年的历史，项目成熟， 一贯的高质量广受好评</w:t>
      </w:r>
    </w:p>
    <w:p>
      <w:pPr>
        <w:pStyle w:val="2"/>
        <w:spacing w:before="139" w:line="244" w:lineRule="auto"/>
        <w:ind w:right="79"/>
        <w:rPr>
          <w:rFonts w:ascii="黑体" w:hAnsi="黑体" w:eastAsia="黑体" w:cs="黑体"/>
          <w:sz w:val="22"/>
          <w:szCs w:val="22"/>
        </w:rPr>
      </w:pPr>
      <w:r>
        <w:rPr>
          <w:spacing w:val="-26"/>
          <w:sz w:val="22"/>
          <w:szCs w:val="22"/>
        </w:rPr>
        <w:t xml:space="preserve">• </w:t>
      </w:r>
      <w:r>
        <w:rPr>
          <w:rFonts w:ascii="黑体" w:hAnsi="黑体" w:eastAsia="黑体" w:cs="黑体"/>
          <w:spacing w:val="-26"/>
          <w:sz w:val="22"/>
          <w:szCs w:val="22"/>
        </w:rPr>
        <w:t>位于美国第三大城市、工业中心之一的芝加哥。芝加哥在科技、通讯、航</w:t>
      </w:r>
      <w:r>
        <w:rPr>
          <w:rFonts w:ascii="黑体" w:hAnsi="黑体" w:eastAsia="黑体" w:cs="黑体"/>
          <w:spacing w:val="16"/>
          <w:sz w:val="22"/>
          <w:szCs w:val="22"/>
        </w:rPr>
        <w:t xml:space="preserve"> </w:t>
      </w:r>
      <w:r>
        <w:rPr>
          <w:rFonts w:ascii="黑体" w:hAnsi="黑体" w:eastAsia="黑体" w:cs="黑体"/>
          <w:spacing w:val="-20"/>
          <w:w w:val="97"/>
          <w:sz w:val="22"/>
          <w:szCs w:val="22"/>
        </w:rPr>
        <w:t>空、金融和医疗等诸多行业中均居领先地位</w:t>
      </w:r>
    </w:p>
    <w:p>
      <w:pPr>
        <w:pStyle w:val="2"/>
        <w:spacing w:before="112" w:line="216" w:lineRule="auto"/>
        <w:rPr>
          <w:rFonts w:ascii="黑体" w:hAnsi="黑体" w:eastAsia="黑体" w:cs="黑体"/>
          <w:sz w:val="22"/>
          <w:szCs w:val="22"/>
        </w:rPr>
      </w:pPr>
      <w:r>
        <w:rPr>
          <w:spacing w:val="-25"/>
          <w:sz w:val="22"/>
          <w:szCs w:val="22"/>
        </w:rPr>
        <w:t xml:space="preserve">• </w:t>
      </w:r>
      <w:r>
        <w:rPr>
          <w:rFonts w:ascii="黑体" w:hAnsi="黑体" w:eastAsia="黑体" w:cs="黑体"/>
          <w:spacing w:val="-25"/>
          <w:sz w:val="22"/>
          <w:szCs w:val="22"/>
        </w:rPr>
        <w:t>丰富的数据库资源，理论和体验式学习相结合的课程设计</w:t>
      </w:r>
    </w:p>
    <w:p>
      <w:pPr>
        <w:pStyle w:val="2"/>
        <w:spacing w:before="144" w:line="191" w:lineRule="auto"/>
        <w:rPr>
          <w:rFonts w:ascii="黑体" w:hAnsi="黑体" w:eastAsia="黑体" w:cs="黑体"/>
          <w:sz w:val="22"/>
          <w:szCs w:val="22"/>
        </w:rPr>
      </w:pPr>
      <w:r>
        <w:rPr>
          <w:spacing w:val="-24"/>
          <w:sz w:val="22"/>
          <w:szCs w:val="22"/>
        </w:rPr>
        <w:t>•</w:t>
      </w:r>
      <w:r>
        <w:rPr>
          <w:spacing w:val="12"/>
          <w:sz w:val="22"/>
          <w:szCs w:val="22"/>
        </w:rPr>
        <w:t xml:space="preserve"> </w:t>
      </w:r>
      <w:r>
        <w:rPr>
          <w:spacing w:val="-24"/>
          <w:sz w:val="22"/>
          <w:szCs w:val="22"/>
        </w:rPr>
        <w:t>UIC</w:t>
      </w:r>
      <w:r>
        <w:rPr>
          <w:rFonts w:ascii="黑体" w:hAnsi="黑体" w:eastAsia="黑体" w:cs="黑体"/>
          <w:spacing w:val="-24"/>
          <w:sz w:val="22"/>
          <w:szCs w:val="22"/>
        </w:rPr>
        <w:t>就业服务中心及</w:t>
      </w:r>
      <w:r>
        <w:rPr>
          <w:spacing w:val="-24"/>
          <w:sz w:val="22"/>
          <w:szCs w:val="22"/>
        </w:rPr>
        <w:t>UIC</w:t>
      </w:r>
      <w:r>
        <w:rPr>
          <w:rFonts w:ascii="黑体" w:hAnsi="黑体" w:eastAsia="黑体" w:cs="黑体"/>
          <w:spacing w:val="-24"/>
          <w:sz w:val="22"/>
          <w:szCs w:val="22"/>
        </w:rPr>
        <w:t>商学院职业发展中心等，共同助力学生实习就业</w:t>
      </w:r>
    </w:p>
    <w:p>
      <w:pPr>
        <w:spacing w:line="191" w:lineRule="auto"/>
        <w:rPr>
          <w:rFonts w:ascii="黑体" w:hAnsi="黑体" w:eastAsia="黑体" w:cs="黑体"/>
          <w:sz w:val="22"/>
          <w:szCs w:val="22"/>
        </w:rPr>
        <w:sectPr>
          <w:type w:val="continuous"/>
          <w:pgSz w:w="12240" w:h="15840"/>
          <w:pgMar w:top="400" w:right="0" w:bottom="400" w:left="0" w:header="0" w:footer="0" w:gutter="0"/>
          <w:cols w:equalWidth="0" w:num="2">
            <w:col w:w="5749" w:space="100"/>
            <w:col w:w="6392"/>
          </w:cols>
        </w:sectPr>
      </w:pPr>
    </w:p>
    <w:p>
      <w:pPr>
        <w:spacing w:before="195" w:line="221" w:lineRule="auto"/>
        <w:ind w:left="527"/>
        <w:rPr>
          <w:rFonts w:ascii="黑体" w:hAnsi="黑体" w:eastAsia="黑体" w:cs="黑体"/>
          <w:sz w:val="24"/>
          <w:szCs w:val="24"/>
        </w:rPr>
      </w:pPr>
      <w:r>
        <w:rPr>
          <w:rFonts w:ascii="黑体" w:hAnsi="黑体" w:eastAsia="黑体" w:cs="黑体"/>
          <w:spacing w:val="-2"/>
          <w:sz w:val="24"/>
          <w:szCs w:val="24"/>
        </w:rPr>
        <w:t>课程设置</w:t>
      </w:r>
    </w:p>
    <w:p>
      <w:pPr>
        <w:spacing w:before="123" w:line="266" w:lineRule="auto"/>
        <w:ind w:left="530" w:right="390" w:hanging="3"/>
        <w:rPr>
          <w:rFonts w:ascii="黑体" w:hAnsi="黑体" w:eastAsia="黑体" w:cs="黑体"/>
          <w:sz w:val="22"/>
          <w:szCs w:val="22"/>
        </w:rPr>
      </w:pPr>
      <w:r>
        <w:rPr>
          <w:rFonts w:ascii="黑体" w:hAnsi="黑体" w:eastAsia="黑体" w:cs="黑体"/>
          <w:spacing w:val="-3"/>
          <w:sz w:val="22"/>
          <w:szCs w:val="22"/>
        </w:rPr>
        <w:t>CMBA商业分析方向课程总计54学分,</w:t>
      </w:r>
      <w:r>
        <w:rPr>
          <w:rFonts w:ascii="黑体" w:hAnsi="黑体" w:eastAsia="黑体" w:cs="黑体"/>
          <w:spacing w:val="-4"/>
          <w:sz w:val="22"/>
          <w:szCs w:val="22"/>
        </w:rPr>
        <w:t>包括7门MBA核心课（26学分）、 2门产业文化通识课（4学分） ,7门商业分析方向专</w:t>
      </w:r>
      <w:r>
        <w:rPr>
          <w:rFonts w:ascii="黑体" w:hAnsi="黑体" w:eastAsia="黑体" w:cs="黑体"/>
          <w:sz w:val="22"/>
          <w:szCs w:val="22"/>
        </w:rPr>
        <w:t xml:space="preserve"> </w:t>
      </w:r>
      <w:r>
        <w:rPr>
          <w:rFonts w:ascii="黑体" w:hAnsi="黑体" w:eastAsia="黑体" w:cs="黑体"/>
          <w:spacing w:val="-11"/>
          <w:sz w:val="22"/>
          <w:szCs w:val="22"/>
        </w:rPr>
        <w:t>业课（24学分） .</w:t>
      </w:r>
    </w:p>
    <w:p>
      <w:pPr>
        <w:pStyle w:val="2"/>
        <w:spacing w:line="425" w:lineRule="auto"/>
      </w:pPr>
    </w:p>
    <w:p>
      <w:pPr>
        <w:spacing w:before="1" w:line="5181" w:lineRule="exact"/>
        <w:ind w:firstLine="6509"/>
      </w:pPr>
      <w:r>
        <w:rPr>
          <w:position w:val="-103"/>
        </w:rPr>
        <w:drawing>
          <wp:inline distT="0" distB="0" distL="0" distR="0">
            <wp:extent cx="3572510" cy="328993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43"/>
                    <a:stretch>
                      <a:fillRect/>
                    </a:stretch>
                  </pic:blipFill>
                  <pic:spPr>
                    <a:xfrm>
                      <a:off x="0" y="0"/>
                      <a:ext cx="3572725" cy="3290277"/>
                    </a:xfrm>
                    <a:prstGeom prst="rect">
                      <a:avLst/>
                    </a:prstGeom>
                  </pic:spPr>
                </pic:pic>
              </a:graphicData>
            </a:graphic>
          </wp:inline>
        </w:drawing>
      </w:r>
    </w:p>
    <w:p>
      <w:pPr>
        <w:pStyle w:val="2"/>
        <w:spacing w:line="374" w:lineRule="auto"/>
      </w:pPr>
    </w:p>
    <w:p>
      <w:pPr>
        <w:spacing w:before="78" w:line="221" w:lineRule="auto"/>
        <w:ind w:left="2099"/>
        <w:rPr>
          <w:rFonts w:ascii="黑体" w:hAnsi="黑体" w:eastAsia="黑体" w:cs="黑体"/>
          <w:sz w:val="24"/>
          <w:szCs w:val="24"/>
        </w:rPr>
      </w:pPr>
      <w:r>
        <w:rPr>
          <w:rFonts w:ascii="黑体" w:hAnsi="黑体" w:eastAsia="黑体" w:cs="黑体"/>
          <w:spacing w:val="-2"/>
          <w:sz w:val="24"/>
          <w:szCs w:val="24"/>
        </w:rPr>
        <w:t>就业前景</w:t>
      </w:r>
    </w:p>
    <w:p>
      <w:pPr>
        <w:spacing w:before="93" w:line="245" w:lineRule="auto"/>
        <w:ind w:left="2115" w:right="1020" w:hanging="10"/>
        <w:rPr>
          <w:rFonts w:ascii="黑体" w:hAnsi="黑体" w:eastAsia="黑体" w:cs="黑体"/>
          <w:sz w:val="22"/>
          <w:szCs w:val="22"/>
        </w:rPr>
      </w:pPr>
      <w:r>
        <w:rPr>
          <w:rFonts w:ascii="黑体" w:hAnsi="黑体" w:eastAsia="黑体" w:cs="黑体"/>
          <w:sz w:val="22"/>
          <w:szCs w:val="22"/>
        </w:rPr>
        <w:t xml:space="preserve">学生毕业后，可以广泛就职于互联网、金融、咨询和市 </w:t>
      </w:r>
      <w:r>
        <w:rPr>
          <w:rFonts w:ascii="黑体" w:hAnsi="黑体" w:eastAsia="黑体" w:cs="黑体"/>
          <w:spacing w:val="-1"/>
          <w:sz w:val="22"/>
          <w:szCs w:val="22"/>
        </w:rPr>
        <w:t>场营销等各个行业，在企业各职能部门</w:t>
      </w:r>
      <w:r>
        <w:rPr>
          <w:rFonts w:ascii="黑体" w:hAnsi="黑体" w:eastAsia="黑体" w:cs="黑体"/>
          <w:sz w:val="22"/>
          <w:szCs w:val="22"/>
        </w:rPr>
        <w:t xml:space="preserve"> </w:t>
      </w:r>
      <w:r>
        <w:rPr>
          <w:rFonts w:ascii="黑体" w:hAnsi="黑体" w:eastAsia="黑体" w:cs="黑体"/>
          <w:spacing w:val="-5"/>
          <w:sz w:val="22"/>
          <w:szCs w:val="22"/>
        </w:rPr>
        <w:t>中担任分析决策类职位。如：</w:t>
      </w:r>
    </w:p>
    <w:p>
      <w:pPr>
        <w:spacing w:before="80" w:line="225" w:lineRule="auto"/>
        <w:ind w:left="2099"/>
        <w:rPr>
          <w:rFonts w:ascii="黑体" w:hAnsi="黑体" w:eastAsia="黑体" w:cs="黑体"/>
          <w:sz w:val="22"/>
          <w:szCs w:val="22"/>
        </w:rPr>
      </w:pPr>
      <w:r>
        <w:rPr>
          <w:rFonts w:ascii="黑体" w:hAnsi="黑体" w:eastAsia="黑体" w:cs="黑体"/>
          <w:spacing w:val="-2"/>
          <w:sz w:val="22"/>
          <w:szCs w:val="22"/>
        </w:rPr>
        <w:t>数据分析与决策</w:t>
      </w:r>
      <w:r>
        <w:rPr>
          <w:rFonts w:ascii="黑体" w:hAnsi="黑体" w:eastAsia="黑体" w:cs="黑体"/>
          <w:spacing w:val="-38"/>
          <w:sz w:val="22"/>
          <w:szCs w:val="22"/>
        </w:rPr>
        <w:t xml:space="preserve"> </w:t>
      </w:r>
      <w:r>
        <w:rPr>
          <w:rFonts w:ascii="黑体" w:hAnsi="黑体" w:eastAsia="黑体" w:cs="黑体"/>
          <w:spacing w:val="-2"/>
          <w:sz w:val="22"/>
          <w:szCs w:val="22"/>
        </w:rPr>
        <w:t>市场调研分析</w:t>
      </w:r>
    </w:p>
    <w:p>
      <w:pPr>
        <w:spacing w:before="88" w:line="194" w:lineRule="auto"/>
        <w:ind w:left="2098"/>
        <w:rPr>
          <w:rFonts w:ascii="黑体" w:hAnsi="黑体" w:eastAsia="黑体" w:cs="黑体"/>
          <w:sz w:val="22"/>
          <w:szCs w:val="22"/>
        </w:rPr>
      </w:pPr>
      <w:r>
        <w:rPr>
          <w:rFonts w:ascii="黑体" w:hAnsi="黑体" w:eastAsia="黑体" w:cs="黑体"/>
          <w:spacing w:val="-1"/>
          <w:sz w:val="22"/>
          <w:szCs w:val="22"/>
        </w:rPr>
        <w:t>项目管理和营销</w:t>
      </w:r>
      <w:r>
        <w:rPr>
          <w:rFonts w:ascii="黑体" w:hAnsi="黑体" w:eastAsia="黑体" w:cs="黑体"/>
          <w:spacing w:val="-30"/>
          <w:sz w:val="22"/>
          <w:szCs w:val="22"/>
        </w:rPr>
        <w:t xml:space="preserve"> </w:t>
      </w:r>
      <w:r>
        <w:rPr>
          <w:rFonts w:ascii="黑体" w:hAnsi="黑体" w:eastAsia="黑体" w:cs="黑体"/>
          <w:spacing w:val="-1"/>
          <w:sz w:val="22"/>
          <w:szCs w:val="22"/>
        </w:rPr>
        <w:t>管理分析与咨询顾问 大数据分析与应用</w:t>
      </w:r>
    </w:p>
    <w:p>
      <w:pPr>
        <w:spacing w:line="194" w:lineRule="auto"/>
        <w:rPr>
          <w:rFonts w:ascii="黑体" w:hAnsi="黑体" w:eastAsia="黑体" w:cs="黑体"/>
          <w:sz w:val="22"/>
          <w:szCs w:val="22"/>
        </w:rPr>
        <w:sectPr>
          <w:type w:val="continuous"/>
          <w:pgSz w:w="12240" w:h="15840"/>
          <w:pgMar w:top="400" w:right="0" w:bottom="400" w:left="0" w:header="0" w:footer="0" w:gutter="0"/>
          <w:cols w:equalWidth="0" w:num="1">
            <w:col w:w="12240"/>
          </w:cols>
        </w:sectPr>
      </w:pPr>
    </w:p>
    <w:p>
      <w:pPr>
        <w:spacing w:before="7" w:line="187" w:lineRule="auto"/>
        <w:ind w:left="785"/>
        <w:rPr>
          <w:rFonts w:ascii="Calibri" w:hAnsi="Calibri" w:eastAsia="Calibri" w:cs="Calibri"/>
          <w:sz w:val="19"/>
          <w:szCs w:val="19"/>
        </w:rPr>
      </w:pPr>
      <w:r>
        <w:drawing>
          <wp:anchor distT="0" distB="0" distL="0" distR="0" simplePos="0" relativeHeight="251673600" behindDoc="0" locked="0" layoutInCell="0" allowOverlap="1">
            <wp:simplePos x="0" y="0"/>
            <wp:positionH relativeFrom="page">
              <wp:posOffset>3653155</wp:posOffset>
            </wp:positionH>
            <wp:positionV relativeFrom="page">
              <wp:posOffset>5295900</wp:posOffset>
            </wp:positionV>
            <wp:extent cx="1831975" cy="201422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44"/>
                    <a:stretch>
                      <a:fillRect/>
                    </a:stretch>
                  </pic:blipFill>
                  <pic:spPr>
                    <a:xfrm>
                      <a:off x="0" y="0"/>
                      <a:ext cx="1832102" cy="2013966"/>
                    </a:xfrm>
                    <a:prstGeom prst="rect">
                      <a:avLst/>
                    </a:prstGeom>
                  </pic:spPr>
                </pic:pic>
              </a:graphicData>
            </a:graphic>
          </wp:anchor>
        </w:drawing>
      </w:r>
      <w:r>
        <w:drawing>
          <wp:anchor distT="0" distB="0" distL="0" distR="0" simplePos="0" relativeHeight="251674624" behindDoc="0" locked="0" layoutInCell="0" allowOverlap="1">
            <wp:simplePos x="0" y="0"/>
            <wp:positionH relativeFrom="page">
              <wp:posOffset>3568700</wp:posOffset>
            </wp:positionH>
            <wp:positionV relativeFrom="page">
              <wp:posOffset>7799070</wp:posOffset>
            </wp:positionV>
            <wp:extent cx="1343025" cy="154178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45"/>
                    <a:stretch>
                      <a:fillRect/>
                    </a:stretch>
                  </pic:blipFill>
                  <pic:spPr>
                    <a:xfrm>
                      <a:off x="0" y="0"/>
                      <a:ext cx="1343025" cy="1541779"/>
                    </a:xfrm>
                    <a:prstGeom prst="rect">
                      <a:avLst/>
                    </a:prstGeom>
                  </pic:spPr>
                </pic:pic>
              </a:graphicData>
            </a:graphic>
          </wp:anchor>
        </w:drawing>
      </w:r>
      <w:r>
        <w:rPr>
          <w:rFonts w:ascii="Calibri" w:hAnsi="Calibri" w:eastAsia="Calibri" w:cs="Calibri"/>
          <w:sz w:val="19"/>
          <w:szCs w:val="19"/>
        </w:rPr>
        <w:t>8</w:t>
      </w:r>
    </w:p>
    <w:p>
      <w:pPr>
        <w:pStyle w:val="2"/>
        <w:spacing w:line="294" w:lineRule="auto"/>
      </w:pPr>
    </w:p>
    <w:p>
      <w:pPr>
        <w:spacing w:before="98" w:line="222" w:lineRule="auto"/>
        <w:ind w:left="4954"/>
        <w:rPr>
          <w:rFonts w:ascii="黑体" w:hAnsi="黑体" w:eastAsia="黑体" w:cs="黑体"/>
          <w:sz w:val="30"/>
          <w:szCs w:val="30"/>
        </w:rPr>
      </w:pPr>
      <w:r>
        <w:rPr>
          <w:rFonts w:ascii="黑体" w:hAnsi="黑体" w:eastAsia="黑体" w:cs="黑体"/>
          <w:spacing w:val="-4"/>
          <w:sz w:val="30"/>
          <w:szCs w:val="30"/>
        </w:rPr>
        <w:t>国际化管理[IM]</w:t>
      </w:r>
    </w:p>
    <w:p>
      <w:pPr>
        <w:pStyle w:val="2"/>
        <w:spacing w:line="254" w:lineRule="auto"/>
      </w:pPr>
    </w:p>
    <w:p>
      <w:pPr>
        <w:spacing w:before="62" w:line="273" w:lineRule="auto"/>
        <w:ind w:left="811" w:right="943" w:firstLine="716"/>
        <w:rPr>
          <w:rFonts w:ascii="宋体" w:hAnsi="宋体" w:eastAsia="宋体" w:cs="宋体"/>
          <w:sz w:val="19"/>
          <w:szCs w:val="19"/>
        </w:rPr>
      </w:pPr>
      <w:r>
        <w:rPr>
          <w:rFonts w:ascii="宋体" w:hAnsi="宋体" w:eastAsia="宋体" w:cs="宋体"/>
          <w:color w:val="262626"/>
          <w:spacing w:val="9"/>
          <w:sz w:val="19"/>
          <w:szCs w:val="19"/>
        </w:rPr>
        <w:t>作为美国人口总量第三大都会区,芝加哥是美国最重要的铁路</w:t>
      </w:r>
      <w:r>
        <w:rPr>
          <w:rFonts w:ascii="宋体" w:hAnsi="宋体" w:eastAsia="宋体" w:cs="宋体"/>
          <w:spacing w:val="9"/>
          <w:sz w:val="19"/>
          <w:szCs w:val="19"/>
        </w:rPr>
        <w:t xml:space="preserve">、公路、航空、水路交通枢纽,也是美国主要的金  </w:t>
      </w:r>
      <w:r>
        <w:rPr>
          <w:rFonts w:ascii="宋体" w:hAnsi="宋体" w:eastAsia="宋体" w:cs="宋体"/>
          <w:spacing w:val="10"/>
          <w:sz w:val="19"/>
          <w:szCs w:val="19"/>
        </w:rPr>
        <w:t>融、期货、制造业、军工、食品加工、医疗行业、教育、科技、信息、</w:t>
      </w:r>
      <w:r>
        <w:rPr>
          <w:rFonts w:ascii="宋体" w:hAnsi="宋体" w:eastAsia="宋体" w:cs="宋体"/>
          <w:spacing w:val="9"/>
          <w:sz w:val="19"/>
          <w:szCs w:val="19"/>
        </w:rPr>
        <w:t>服务等各行业的中心,四百多家公司总部设在芝加</w:t>
      </w:r>
      <w:r>
        <w:rPr>
          <w:rFonts w:ascii="宋体" w:hAnsi="宋体" w:eastAsia="宋体" w:cs="宋体"/>
          <w:sz w:val="19"/>
          <w:szCs w:val="19"/>
        </w:rPr>
        <w:t xml:space="preserve"> </w:t>
      </w:r>
      <w:r>
        <w:rPr>
          <w:rFonts w:ascii="宋体" w:hAnsi="宋体" w:eastAsia="宋体" w:cs="宋体"/>
          <w:spacing w:val="9"/>
          <w:sz w:val="19"/>
          <w:szCs w:val="19"/>
        </w:rPr>
        <w:t>哥,其中包括34家世界五百强公司,经济高度多元化,</w:t>
      </w:r>
      <w:r>
        <w:rPr>
          <w:rFonts w:ascii="宋体" w:hAnsi="宋体" w:eastAsia="宋体" w:cs="宋体"/>
          <w:color w:val="262626"/>
          <w:spacing w:val="9"/>
          <w:sz w:val="19"/>
          <w:szCs w:val="19"/>
        </w:rPr>
        <w:t>地区年生产总值(</w:t>
      </w:r>
      <w:r>
        <w:rPr>
          <w:rFonts w:ascii="宋体" w:hAnsi="宋体" w:eastAsia="宋体" w:cs="宋体"/>
          <w:color w:val="262626"/>
          <w:sz w:val="19"/>
          <w:szCs w:val="19"/>
        </w:rPr>
        <w:t>GRP</w:t>
      </w:r>
      <w:r>
        <w:rPr>
          <w:rFonts w:ascii="宋体" w:hAnsi="宋体" w:eastAsia="宋体" w:cs="宋体"/>
          <w:color w:val="262626"/>
          <w:spacing w:val="9"/>
          <w:sz w:val="19"/>
          <w:szCs w:val="19"/>
        </w:rPr>
        <w:t>)高达六千多亿美元,远远高出世界许多小型发达</w:t>
      </w:r>
      <w:r>
        <w:rPr>
          <w:rFonts w:ascii="宋体" w:hAnsi="宋体" w:eastAsia="宋体" w:cs="宋体"/>
          <w:color w:val="262626"/>
          <w:spacing w:val="12"/>
          <w:sz w:val="19"/>
          <w:szCs w:val="19"/>
        </w:rPr>
        <w:t xml:space="preserve"> </w:t>
      </w:r>
      <w:r>
        <w:rPr>
          <w:rFonts w:ascii="宋体" w:hAnsi="宋体" w:eastAsia="宋体" w:cs="宋体"/>
          <w:color w:val="262626"/>
          <w:spacing w:val="8"/>
          <w:sz w:val="19"/>
          <w:szCs w:val="19"/>
        </w:rPr>
        <w:t>国家的年国民生产总值,成为美国第二大就业市场</w:t>
      </w:r>
      <w:r>
        <w:rPr>
          <w:rFonts w:ascii="宋体" w:hAnsi="宋体" w:eastAsia="宋体" w:cs="宋体"/>
          <w:spacing w:val="8"/>
          <w:sz w:val="19"/>
          <w:szCs w:val="19"/>
        </w:rPr>
        <w:t>。</w:t>
      </w:r>
    </w:p>
    <w:p>
      <w:pPr>
        <w:pStyle w:val="2"/>
      </w:pPr>
    </w:p>
    <w:p>
      <w:pPr>
        <w:spacing w:before="62" w:line="267" w:lineRule="auto"/>
        <w:ind w:left="806" w:right="822" w:firstLine="719"/>
        <w:jc w:val="both"/>
        <w:rPr>
          <w:rFonts w:ascii="宋体" w:hAnsi="宋体" w:eastAsia="宋体" w:cs="宋体"/>
          <w:sz w:val="19"/>
          <w:szCs w:val="19"/>
        </w:rPr>
      </w:pPr>
      <w:r>
        <w:rPr>
          <w:rFonts w:ascii="宋体" w:hAnsi="宋体" w:eastAsia="宋体" w:cs="宋体"/>
          <w:color w:val="262626"/>
          <w:spacing w:val="9"/>
          <w:sz w:val="19"/>
          <w:szCs w:val="19"/>
        </w:rPr>
        <w:t>在芝加哥这个得天独厚的商科教育大课堂的环境下,</w:t>
      </w:r>
      <w:r>
        <w:rPr>
          <w:rFonts w:ascii="宋体" w:hAnsi="宋体" w:eastAsia="宋体" w:cs="宋体"/>
          <w:color w:val="262626"/>
          <w:spacing w:val="53"/>
          <w:sz w:val="19"/>
          <w:szCs w:val="19"/>
        </w:rPr>
        <w:t xml:space="preserve"> </w:t>
      </w:r>
      <w:r>
        <w:rPr>
          <w:rFonts w:ascii="宋体" w:hAnsi="宋体" w:eastAsia="宋体" w:cs="宋体"/>
          <w:spacing w:val="9"/>
          <w:sz w:val="19"/>
          <w:szCs w:val="19"/>
        </w:rPr>
        <w:t>国际化管理方向的</w:t>
      </w:r>
      <w:r>
        <w:rPr>
          <w:rFonts w:ascii="宋体" w:hAnsi="宋体" w:eastAsia="宋体" w:cs="宋体"/>
          <w:sz w:val="19"/>
          <w:szCs w:val="19"/>
        </w:rPr>
        <w:t>MBA</w:t>
      </w:r>
      <w:r>
        <w:rPr>
          <w:rFonts w:ascii="宋体" w:hAnsi="宋体" w:eastAsia="宋体" w:cs="宋体"/>
          <w:spacing w:val="9"/>
          <w:sz w:val="19"/>
          <w:szCs w:val="19"/>
        </w:rPr>
        <w:t>项目</w:t>
      </w:r>
      <w:r>
        <w:rPr>
          <w:rFonts w:ascii="宋体" w:hAnsi="宋体" w:eastAsia="宋体" w:cs="宋体"/>
          <w:color w:val="262626"/>
          <w:spacing w:val="9"/>
          <w:sz w:val="19"/>
          <w:szCs w:val="19"/>
        </w:rPr>
        <w:t>一方面</w:t>
      </w:r>
      <w:r>
        <w:rPr>
          <w:rFonts w:ascii="宋体" w:hAnsi="宋体" w:eastAsia="宋体" w:cs="宋体"/>
          <w:spacing w:val="9"/>
          <w:sz w:val="19"/>
          <w:szCs w:val="19"/>
        </w:rPr>
        <w:t>教授学生全球经济一体化大</w:t>
      </w:r>
      <w:r>
        <w:rPr>
          <w:rFonts w:ascii="宋体" w:hAnsi="宋体" w:eastAsia="宋体" w:cs="宋体"/>
          <w:sz w:val="19"/>
          <w:szCs w:val="19"/>
        </w:rPr>
        <w:t xml:space="preserve"> </w:t>
      </w:r>
      <w:r>
        <w:rPr>
          <w:rFonts w:ascii="宋体" w:hAnsi="宋体" w:eastAsia="宋体" w:cs="宋体"/>
          <w:spacing w:val="10"/>
          <w:sz w:val="19"/>
          <w:szCs w:val="19"/>
        </w:rPr>
        <w:t>环境下国际商业管理的最新知识、帮助学生全方位了解美国文化和商业实务,</w:t>
      </w:r>
      <w:r>
        <w:rPr>
          <w:rFonts w:ascii="宋体" w:hAnsi="宋体" w:eastAsia="宋体" w:cs="宋体"/>
          <w:spacing w:val="9"/>
          <w:sz w:val="19"/>
          <w:szCs w:val="19"/>
        </w:rPr>
        <w:t xml:space="preserve"> </w:t>
      </w:r>
      <w:r>
        <w:rPr>
          <w:rFonts w:ascii="宋体" w:hAnsi="宋体" w:eastAsia="宋体" w:cs="宋体"/>
          <w:color w:val="262626"/>
          <w:spacing w:val="9"/>
          <w:sz w:val="19"/>
          <w:szCs w:val="19"/>
        </w:rPr>
        <w:t>另一方面又注重</w:t>
      </w:r>
      <w:r>
        <w:rPr>
          <w:rFonts w:ascii="宋体" w:hAnsi="宋体" w:eastAsia="宋体" w:cs="宋体"/>
          <w:spacing w:val="9"/>
          <w:sz w:val="19"/>
          <w:szCs w:val="19"/>
        </w:rPr>
        <w:t>培养学生独立思考能力和判</w:t>
      </w:r>
      <w:r>
        <w:rPr>
          <w:rFonts w:ascii="宋体" w:hAnsi="宋体" w:eastAsia="宋体" w:cs="宋体"/>
          <w:sz w:val="19"/>
          <w:szCs w:val="19"/>
        </w:rPr>
        <w:t xml:space="preserve"> </w:t>
      </w:r>
      <w:r>
        <w:rPr>
          <w:rFonts w:ascii="宋体" w:hAnsi="宋体" w:eastAsia="宋体" w:cs="宋体"/>
          <w:spacing w:val="4"/>
          <w:sz w:val="19"/>
          <w:szCs w:val="19"/>
        </w:rPr>
        <w:t>断能力，</w:t>
      </w:r>
      <w:r>
        <w:rPr>
          <w:rFonts w:ascii="宋体" w:hAnsi="宋体" w:eastAsia="宋体" w:cs="宋体"/>
          <w:spacing w:val="58"/>
          <w:sz w:val="19"/>
          <w:szCs w:val="19"/>
        </w:rPr>
        <w:t xml:space="preserve"> </w:t>
      </w:r>
      <w:r>
        <w:rPr>
          <w:rFonts w:ascii="宋体" w:hAnsi="宋体" w:eastAsia="宋体" w:cs="宋体"/>
          <w:spacing w:val="4"/>
          <w:sz w:val="19"/>
          <w:szCs w:val="19"/>
        </w:rPr>
        <w:t>提高其管理水平， 以期对企业机构、</w:t>
      </w:r>
      <w:r>
        <w:rPr>
          <w:rFonts w:ascii="宋体" w:hAnsi="宋体" w:eastAsia="宋体" w:cs="宋体"/>
          <w:color w:val="262626"/>
          <w:spacing w:val="4"/>
          <w:sz w:val="19"/>
          <w:szCs w:val="19"/>
        </w:rPr>
        <w:t>市场的</w:t>
      </w:r>
      <w:r>
        <w:rPr>
          <w:rFonts w:ascii="宋体" w:hAnsi="宋体" w:eastAsia="宋体" w:cs="宋体"/>
          <w:color w:val="262626"/>
          <w:spacing w:val="3"/>
          <w:sz w:val="19"/>
          <w:szCs w:val="19"/>
        </w:rPr>
        <w:t>任何变</w:t>
      </w:r>
      <w:r>
        <w:rPr>
          <w:rFonts w:ascii="宋体" w:hAnsi="宋体" w:eastAsia="宋体" w:cs="宋体"/>
          <w:spacing w:val="3"/>
          <w:sz w:val="19"/>
          <w:szCs w:val="19"/>
        </w:rPr>
        <w:t>化</w:t>
      </w:r>
      <w:r>
        <w:rPr>
          <w:rFonts w:ascii="宋体" w:hAnsi="宋体" w:eastAsia="宋体" w:cs="宋体"/>
          <w:color w:val="262626"/>
          <w:spacing w:val="3"/>
          <w:sz w:val="19"/>
          <w:szCs w:val="19"/>
        </w:rPr>
        <w:t>都能</w:t>
      </w:r>
      <w:r>
        <w:rPr>
          <w:rFonts w:ascii="宋体" w:hAnsi="宋体" w:eastAsia="宋体" w:cs="宋体"/>
          <w:spacing w:val="3"/>
          <w:sz w:val="19"/>
          <w:szCs w:val="19"/>
        </w:rPr>
        <w:t>作出快速反应, 并高效完成管理工作。</w:t>
      </w:r>
    </w:p>
    <w:p>
      <w:pPr>
        <w:pStyle w:val="2"/>
        <w:spacing w:line="241" w:lineRule="auto"/>
      </w:pPr>
    </w:p>
    <w:p>
      <w:pPr>
        <w:spacing w:before="62" w:line="258" w:lineRule="auto"/>
        <w:ind w:left="810" w:right="924" w:firstLine="718"/>
        <w:rPr>
          <w:rFonts w:ascii="宋体" w:hAnsi="宋体" w:eastAsia="宋体" w:cs="宋体"/>
          <w:sz w:val="19"/>
          <w:szCs w:val="19"/>
        </w:rPr>
      </w:pPr>
      <w:r>
        <w:rPr>
          <w:rFonts w:ascii="宋体" w:hAnsi="宋体" w:eastAsia="宋体" w:cs="宋体"/>
          <w:spacing w:val="10"/>
          <w:sz w:val="19"/>
          <w:szCs w:val="19"/>
        </w:rPr>
        <w:t>本项目的理想报考人士是那些事业已经有所起步、需要系统提升自己的管理水平</w:t>
      </w:r>
      <w:r>
        <w:rPr>
          <w:rFonts w:ascii="宋体" w:hAnsi="宋体" w:eastAsia="宋体" w:cs="宋体"/>
          <w:spacing w:val="9"/>
          <w:sz w:val="19"/>
          <w:szCs w:val="19"/>
        </w:rPr>
        <w:t>以走上更高管理岗位、但是无法</w:t>
      </w:r>
      <w:r>
        <w:rPr>
          <w:rFonts w:ascii="宋体" w:hAnsi="宋体" w:eastAsia="宋体" w:cs="宋体"/>
          <w:sz w:val="19"/>
          <w:szCs w:val="19"/>
        </w:rPr>
        <w:t xml:space="preserve"> </w:t>
      </w:r>
      <w:r>
        <w:rPr>
          <w:rFonts w:ascii="宋体" w:hAnsi="宋体" w:eastAsia="宋体" w:cs="宋体"/>
          <w:spacing w:val="8"/>
          <w:sz w:val="19"/>
          <w:szCs w:val="19"/>
        </w:rPr>
        <w:t>离开工作超过一年的管理人员以及专业人员。</w:t>
      </w:r>
    </w:p>
    <w:p>
      <w:pPr>
        <w:spacing w:before="302" w:line="226" w:lineRule="auto"/>
        <w:ind w:left="1565"/>
        <w:rPr>
          <w:rFonts w:ascii="宋体" w:hAnsi="宋体" w:eastAsia="宋体" w:cs="宋体"/>
          <w:sz w:val="19"/>
          <w:szCs w:val="19"/>
        </w:rPr>
      </w:pPr>
      <w:r>
        <w:rPr>
          <w:rFonts w:ascii="宋体" w:hAnsi="宋体" w:eastAsia="宋体" w:cs="宋体"/>
          <w:spacing w:val="7"/>
          <w:sz w:val="19"/>
          <w:szCs w:val="19"/>
        </w:rPr>
        <w:t>目前,国际化管理方向开设的高阶专业课程(至少28个学分)主要有以</w:t>
      </w:r>
      <w:r>
        <w:rPr>
          <w:rFonts w:ascii="宋体" w:hAnsi="宋体" w:eastAsia="宋体" w:cs="宋体"/>
          <w:spacing w:val="6"/>
          <w:sz w:val="19"/>
          <w:szCs w:val="19"/>
        </w:rPr>
        <w:t>下这些：</w:t>
      </w:r>
    </w:p>
    <w:p>
      <w:pPr>
        <w:spacing w:line="205" w:lineRule="exact"/>
      </w:pPr>
    </w:p>
    <w:tbl>
      <w:tblPr>
        <w:tblStyle w:val="5"/>
        <w:tblW w:w="9042" w:type="dxa"/>
        <w:tblInd w:w="104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270"/>
        <w:gridCol w:w="2260"/>
        <w:gridCol w:w="2852"/>
        <w:gridCol w:w="1660"/>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3" w:hRule="atLeast"/>
        </w:trPr>
        <w:tc>
          <w:tcPr>
            <w:tcW w:w="2270" w:type="dxa"/>
            <w:vAlign w:val="top"/>
          </w:tcPr>
          <w:p>
            <w:pPr>
              <w:pStyle w:val="6"/>
              <w:spacing w:before="1" w:line="242" w:lineRule="auto"/>
            </w:pPr>
            <w:r>
              <w:rPr>
                <w:rFonts w:ascii="Symbol" w:hAnsi="Symbol" w:eastAsia="Symbol" w:cs="Symbol"/>
                <w:spacing w:val="8"/>
              </w:rPr>
              <w:t>.</w:t>
            </w:r>
            <w:r>
              <w:rPr>
                <w:rFonts w:ascii="Symbol" w:hAnsi="Symbol" w:eastAsia="Symbol" w:cs="Symbol"/>
                <w:spacing w:val="2"/>
              </w:rPr>
              <w:t xml:space="preserve">      </w:t>
            </w:r>
            <w:r>
              <w:rPr>
                <w:spacing w:val="8"/>
              </w:rPr>
              <w:t>国际商务</w:t>
            </w:r>
          </w:p>
        </w:tc>
        <w:tc>
          <w:tcPr>
            <w:tcW w:w="2260" w:type="dxa"/>
            <w:vAlign w:val="top"/>
          </w:tcPr>
          <w:p>
            <w:pPr>
              <w:pStyle w:val="6"/>
              <w:spacing w:before="1" w:line="242" w:lineRule="auto"/>
              <w:ind w:left="322"/>
            </w:pPr>
            <w:r>
              <w:rPr>
                <w:rFonts w:ascii="Symbol" w:hAnsi="Symbol" w:eastAsia="Symbol" w:cs="Symbol"/>
                <w:spacing w:val="12"/>
              </w:rPr>
              <w:t>.</w:t>
            </w:r>
            <w:r>
              <w:rPr>
                <w:rFonts w:ascii="Symbol" w:hAnsi="Symbol" w:eastAsia="Symbol" w:cs="Symbol"/>
                <w:spacing w:val="7"/>
              </w:rPr>
              <w:t xml:space="preserve">     </w:t>
            </w:r>
            <w:r>
              <w:rPr>
                <w:spacing w:val="12"/>
              </w:rPr>
              <w:t>全球领导力</w:t>
            </w:r>
          </w:p>
        </w:tc>
        <w:tc>
          <w:tcPr>
            <w:tcW w:w="2852" w:type="dxa"/>
            <w:vAlign w:val="top"/>
          </w:tcPr>
          <w:p>
            <w:pPr>
              <w:pStyle w:val="6"/>
              <w:spacing w:before="1" w:line="242" w:lineRule="auto"/>
              <w:ind w:left="391"/>
            </w:pPr>
            <w:r>
              <w:rPr>
                <w:rFonts w:ascii="Symbol" w:hAnsi="Symbol" w:eastAsia="Symbol" w:cs="Symbol"/>
                <w:spacing w:val="11"/>
              </w:rPr>
              <w:t>.</w:t>
            </w:r>
            <w:r>
              <w:rPr>
                <w:rFonts w:ascii="Symbol" w:hAnsi="Symbol" w:eastAsia="Symbol" w:cs="Symbol"/>
                <w:spacing w:val="9"/>
              </w:rPr>
              <w:t xml:space="preserve">     </w:t>
            </w:r>
            <w:r>
              <w:rPr>
                <w:spacing w:val="11"/>
              </w:rPr>
              <w:t>商务谈判</w:t>
            </w:r>
          </w:p>
        </w:tc>
        <w:tc>
          <w:tcPr>
            <w:tcW w:w="1660" w:type="dxa"/>
            <w:vAlign w:val="top"/>
          </w:tcPr>
          <w:p>
            <w:pPr>
              <w:pStyle w:val="6"/>
              <w:spacing w:line="250" w:lineRule="exact"/>
              <w:jc w:val="right"/>
            </w:pPr>
            <w:r>
              <w:rPr>
                <w:rFonts w:ascii="Symbol" w:hAnsi="Symbol" w:eastAsia="Symbol" w:cs="Symbol"/>
                <w:spacing w:val="11"/>
                <w:position w:val="1"/>
              </w:rPr>
              <w:t>.</w:t>
            </w:r>
            <w:r>
              <w:rPr>
                <w:rFonts w:ascii="Symbol" w:hAnsi="Symbol" w:eastAsia="Symbol" w:cs="Symbol"/>
                <w:spacing w:val="9"/>
                <w:position w:val="1"/>
              </w:rPr>
              <w:t xml:space="preserve">     </w:t>
            </w:r>
            <w:r>
              <w:rPr>
                <w:spacing w:val="11"/>
                <w:position w:val="1"/>
              </w:rPr>
              <w:t>营销战略</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3" w:hRule="atLeast"/>
        </w:trPr>
        <w:tc>
          <w:tcPr>
            <w:tcW w:w="2270" w:type="dxa"/>
            <w:vAlign w:val="top"/>
          </w:tcPr>
          <w:p>
            <w:pPr>
              <w:pStyle w:val="6"/>
              <w:spacing w:before="129" w:line="250" w:lineRule="exact"/>
            </w:pPr>
            <w:r>
              <w:rPr>
                <w:rFonts w:ascii="Symbol" w:hAnsi="Symbol" w:eastAsia="Symbol" w:cs="Symbol"/>
                <w:spacing w:val="9"/>
                <w:position w:val="1"/>
              </w:rPr>
              <w:t>.</w:t>
            </w:r>
            <w:r>
              <w:rPr>
                <w:rFonts w:ascii="Symbol" w:hAnsi="Symbol" w:eastAsia="Symbol" w:cs="Symbol"/>
                <w:spacing w:val="1"/>
                <w:position w:val="1"/>
              </w:rPr>
              <w:t xml:space="preserve">      </w:t>
            </w:r>
            <w:r>
              <w:rPr>
                <w:spacing w:val="9"/>
                <w:position w:val="1"/>
              </w:rPr>
              <w:t>国际市场营销</w:t>
            </w:r>
          </w:p>
        </w:tc>
        <w:tc>
          <w:tcPr>
            <w:tcW w:w="2260" w:type="dxa"/>
            <w:vAlign w:val="top"/>
          </w:tcPr>
          <w:p>
            <w:pPr>
              <w:pStyle w:val="6"/>
              <w:spacing w:before="129" w:line="250" w:lineRule="exact"/>
              <w:ind w:left="322"/>
            </w:pPr>
            <w:r>
              <w:rPr>
                <w:rFonts w:ascii="Symbol" w:hAnsi="Symbol" w:eastAsia="Symbol" w:cs="Symbol"/>
                <w:spacing w:val="11"/>
                <w:position w:val="1"/>
              </w:rPr>
              <w:t>.</w:t>
            </w:r>
            <w:r>
              <w:rPr>
                <w:rFonts w:ascii="Symbol" w:hAnsi="Symbol" w:eastAsia="Symbol" w:cs="Symbol"/>
                <w:spacing w:val="8"/>
                <w:position w:val="1"/>
              </w:rPr>
              <w:t xml:space="preserve">     </w:t>
            </w:r>
            <w:r>
              <w:rPr>
                <w:spacing w:val="11"/>
                <w:position w:val="1"/>
              </w:rPr>
              <w:t>人力资源管理</w:t>
            </w:r>
          </w:p>
        </w:tc>
        <w:tc>
          <w:tcPr>
            <w:tcW w:w="2852" w:type="dxa"/>
            <w:vAlign w:val="top"/>
          </w:tcPr>
          <w:p>
            <w:pPr>
              <w:pStyle w:val="6"/>
              <w:spacing w:before="129" w:line="251" w:lineRule="exact"/>
              <w:ind w:left="391"/>
            </w:pPr>
            <w:r>
              <w:rPr>
                <w:rFonts w:ascii="Symbol" w:hAnsi="Symbol" w:eastAsia="Symbol" w:cs="Symbol"/>
                <w:spacing w:val="11"/>
                <w:position w:val="1"/>
              </w:rPr>
              <w:t>.</w:t>
            </w:r>
            <w:r>
              <w:rPr>
                <w:rFonts w:ascii="Symbol" w:hAnsi="Symbol" w:eastAsia="Symbol" w:cs="Symbol"/>
                <w:spacing w:val="8"/>
                <w:position w:val="1"/>
              </w:rPr>
              <w:t xml:space="preserve">     </w:t>
            </w:r>
            <w:r>
              <w:rPr>
                <w:spacing w:val="11"/>
                <w:position w:val="1"/>
              </w:rPr>
              <w:t>商业道德规范</w:t>
            </w:r>
          </w:p>
        </w:tc>
        <w:tc>
          <w:tcPr>
            <w:tcW w:w="1660" w:type="dxa"/>
            <w:vAlign w:val="top"/>
          </w:tcPr>
          <w:p>
            <w:pPr>
              <w:pStyle w:val="6"/>
              <w:spacing w:before="130" w:line="242" w:lineRule="auto"/>
              <w:jc w:val="right"/>
            </w:pPr>
            <w:r>
              <w:rPr>
                <w:rFonts w:ascii="Symbol" w:hAnsi="Symbol" w:eastAsia="Symbol" w:cs="Symbol"/>
                <w:spacing w:val="11"/>
              </w:rPr>
              <w:t>.</w:t>
            </w:r>
            <w:r>
              <w:rPr>
                <w:rFonts w:ascii="Symbol" w:hAnsi="Symbol" w:eastAsia="Symbol" w:cs="Symbol"/>
                <w:spacing w:val="9"/>
              </w:rPr>
              <w:t xml:space="preserve">     </w:t>
            </w:r>
            <w:r>
              <w:rPr>
                <w:spacing w:val="11"/>
              </w:rPr>
              <w:t>管理会计</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3" w:hRule="atLeast"/>
        </w:trPr>
        <w:tc>
          <w:tcPr>
            <w:tcW w:w="2270" w:type="dxa"/>
            <w:vAlign w:val="top"/>
          </w:tcPr>
          <w:p>
            <w:pPr>
              <w:pStyle w:val="6"/>
              <w:spacing w:before="129" w:line="198" w:lineRule="auto"/>
            </w:pPr>
            <w:r>
              <w:rPr>
                <w:rFonts w:ascii="Symbol" w:hAnsi="Symbol" w:eastAsia="Symbol" w:cs="Symbol"/>
                <w:spacing w:val="9"/>
              </w:rPr>
              <w:t>.</w:t>
            </w:r>
            <w:r>
              <w:rPr>
                <w:rFonts w:ascii="Symbol" w:hAnsi="Symbol" w:eastAsia="Symbol" w:cs="Symbol"/>
                <w:spacing w:val="2"/>
              </w:rPr>
              <w:t xml:space="preserve">      </w:t>
            </w:r>
            <w:r>
              <w:rPr>
                <w:spacing w:val="9"/>
              </w:rPr>
              <w:t>国际及宏观经济学</w:t>
            </w:r>
          </w:p>
        </w:tc>
        <w:tc>
          <w:tcPr>
            <w:tcW w:w="2260" w:type="dxa"/>
            <w:vAlign w:val="top"/>
          </w:tcPr>
          <w:p>
            <w:pPr>
              <w:pStyle w:val="6"/>
              <w:spacing w:before="129" w:line="198" w:lineRule="auto"/>
              <w:ind w:left="322"/>
            </w:pPr>
            <w:r>
              <w:rPr>
                <w:rFonts w:ascii="Symbol" w:hAnsi="Symbol" w:eastAsia="Symbol" w:cs="Symbol"/>
                <w:spacing w:val="11"/>
              </w:rPr>
              <w:t>.</w:t>
            </w:r>
            <w:r>
              <w:rPr>
                <w:rFonts w:ascii="Symbol" w:hAnsi="Symbol" w:eastAsia="Symbol" w:cs="Symbol"/>
                <w:spacing w:val="8"/>
              </w:rPr>
              <w:t xml:space="preserve">     </w:t>
            </w:r>
            <w:r>
              <w:rPr>
                <w:spacing w:val="11"/>
              </w:rPr>
              <w:t>全球战略管理</w:t>
            </w:r>
          </w:p>
        </w:tc>
        <w:tc>
          <w:tcPr>
            <w:tcW w:w="2852" w:type="dxa"/>
            <w:vAlign w:val="top"/>
          </w:tcPr>
          <w:p>
            <w:pPr>
              <w:pStyle w:val="6"/>
              <w:spacing w:before="129" w:line="198" w:lineRule="auto"/>
              <w:ind w:left="391"/>
            </w:pPr>
            <w:r>
              <w:rPr>
                <w:rFonts w:ascii="Symbol" w:hAnsi="Symbol" w:eastAsia="Symbol" w:cs="Symbol"/>
                <w:spacing w:val="11"/>
              </w:rPr>
              <w:t>.</w:t>
            </w:r>
            <w:r>
              <w:rPr>
                <w:rFonts w:ascii="Symbol" w:hAnsi="Symbol" w:eastAsia="Symbol" w:cs="Symbol"/>
                <w:spacing w:val="8"/>
              </w:rPr>
              <w:t xml:space="preserve">     </w:t>
            </w:r>
            <w:r>
              <w:rPr>
                <w:spacing w:val="11"/>
              </w:rPr>
              <w:t>物流与供应链管理</w:t>
            </w:r>
          </w:p>
        </w:tc>
        <w:tc>
          <w:tcPr>
            <w:tcW w:w="1660" w:type="dxa"/>
            <w:vAlign w:val="top"/>
          </w:tcPr>
          <w:p>
            <w:pPr>
              <w:pStyle w:val="6"/>
              <w:spacing w:before="129" w:line="198" w:lineRule="auto"/>
              <w:jc w:val="right"/>
            </w:pPr>
            <w:r>
              <w:rPr>
                <w:rFonts w:ascii="Symbol" w:hAnsi="Symbol" w:eastAsia="Symbol" w:cs="Symbol"/>
                <w:spacing w:val="11"/>
              </w:rPr>
              <w:t>.</w:t>
            </w:r>
            <w:r>
              <w:rPr>
                <w:rFonts w:ascii="Symbol" w:hAnsi="Symbol" w:eastAsia="Symbol" w:cs="Symbol"/>
                <w:spacing w:val="9"/>
              </w:rPr>
              <w:t xml:space="preserve">     </w:t>
            </w:r>
            <w:r>
              <w:rPr>
                <w:spacing w:val="11"/>
              </w:rPr>
              <w:t>企业创新</w:t>
            </w:r>
          </w:p>
        </w:tc>
      </w:tr>
    </w:tbl>
    <w:p>
      <w:pPr>
        <w:pStyle w:val="2"/>
      </w:pPr>
    </w:p>
    <w:p>
      <w:pPr>
        <w:spacing w:before="53" w:line="220" w:lineRule="auto"/>
        <w:ind w:left="1525"/>
        <w:rPr>
          <w:rFonts w:ascii="宋体" w:hAnsi="宋体" w:eastAsia="宋体" w:cs="宋体"/>
          <w:sz w:val="16"/>
          <w:szCs w:val="16"/>
        </w:rPr>
      </w:pPr>
      <w:r>
        <w:rPr>
          <w:rFonts w:ascii="宋体" w:hAnsi="宋体" w:eastAsia="宋体" w:cs="宋体"/>
          <w:spacing w:val="-3"/>
          <w:sz w:val="16"/>
          <w:szCs w:val="16"/>
        </w:rPr>
        <w:t>注： 学校保留调整项目课程的权利，课程变更</w:t>
      </w:r>
      <w:r>
        <w:rPr>
          <w:rFonts w:ascii="宋体" w:hAnsi="宋体" w:eastAsia="宋体" w:cs="宋体"/>
          <w:spacing w:val="-4"/>
          <w:sz w:val="16"/>
          <w:szCs w:val="16"/>
        </w:rPr>
        <w:t>恕不另行通知）</w:t>
      </w:r>
    </w:p>
    <w:p>
      <w:pPr>
        <w:pStyle w:val="2"/>
        <w:spacing w:line="316" w:lineRule="auto"/>
      </w:pPr>
    </w:p>
    <w:p>
      <w:pPr>
        <w:spacing w:before="62" w:line="226" w:lineRule="auto"/>
        <w:ind w:left="1553"/>
        <w:rPr>
          <w:rFonts w:ascii="宋体" w:hAnsi="宋体" w:eastAsia="宋体" w:cs="宋体"/>
          <w:sz w:val="19"/>
          <w:szCs w:val="19"/>
        </w:rPr>
      </w:pPr>
      <w:r>
        <w:rPr>
          <w:rFonts w:ascii="宋体" w:hAnsi="宋体" w:eastAsia="宋体" w:cs="宋体"/>
          <w:spacing w:val="10"/>
          <w:sz w:val="19"/>
          <w:szCs w:val="19"/>
        </w:rPr>
        <w:t>学生毕业后,纷纷就职于跨国公司、大型国企</w:t>
      </w:r>
      <w:r>
        <w:rPr>
          <w:rFonts w:ascii="宋体" w:hAnsi="宋体" w:eastAsia="宋体" w:cs="宋体"/>
          <w:spacing w:val="9"/>
          <w:sz w:val="19"/>
          <w:szCs w:val="19"/>
        </w:rPr>
        <w:t>和央企、私营企业、高等院校、事业单位、咨询行业、或者个人创业</w:t>
      </w:r>
    </w:p>
    <w:p>
      <w:pPr>
        <w:spacing w:line="81" w:lineRule="exact"/>
      </w:pPr>
    </w:p>
    <w:p>
      <w:pPr>
        <w:spacing w:line="81" w:lineRule="exact"/>
        <w:sectPr>
          <w:headerReference r:id="rId13" w:type="default"/>
          <w:pgSz w:w="12240" w:h="15840"/>
          <w:pgMar w:top="400" w:right="0" w:bottom="400" w:left="0" w:header="0" w:footer="0" w:gutter="0"/>
          <w:cols w:equalWidth="0" w:num="1">
            <w:col w:w="12240"/>
          </w:cols>
        </w:sectPr>
      </w:pPr>
    </w:p>
    <w:p>
      <w:pPr>
        <w:spacing w:before="39" w:line="226" w:lineRule="auto"/>
        <w:ind w:left="830"/>
        <w:rPr>
          <w:rFonts w:ascii="宋体" w:hAnsi="宋体" w:eastAsia="宋体" w:cs="宋体"/>
          <w:sz w:val="19"/>
          <w:szCs w:val="19"/>
        </w:rPr>
      </w:pPr>
      <w:r>
        <w:rPr>
          <w:rFonts w:ascii="宋体" w:hAnsi="宋体" w:eastAsia="宋体" w:cs="宋体"/>
          <w:spacing w:val="7"/>
          <w:sz w:val="19"/>
          <w:szCs w:val="19"/>
        </w:rPr>
        <w:t>等,事业都走上了新的台阶。</w:t>
      </w:r>
    </w:p>
    <w:p>
      <w:pPr>
        <w:pStyle w:val="2"/>
        <w:spacing w:line="300" w:lineRule="auto"/>
      </w:pPr>
    </w:p>
    <w:p>
      <w:pPr>
        <w:pStyle w:val="2"/>
        <w:spacing w:line="301" w:lineRule="auto"/>
      </w:pPr>
    </w:p>
    <w:p>
      <w:pPr>
        <w:spacing w:before="1" w:line="2402" w:lineRule="exact"/>
        <w:ind w:firstLine="842"/>
      </w:pPr>
      <w:r>
        <w:rPr>
          <w:position w:val="-48"/>
        </w:rPr>
        <w:drawing>
          <wp:inline distT="0" distB="0" distL="0" distR="0">
            <wp:extent cx="1612900" cy="152463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46"/>
                    <a:stretch>
                      <a:fillRect/>
                    </a:stretch>
                  </pic:blipFill>
                  <pic:spPr>
                    <a:xfrm>
                      <a:off x="0" y="0"/>
                      <a:ext cx="1612900" cy="1525015"/>
                    </a:xfrm>
                    <a:prstGeom prst="rect">
                      <a:avLst/>
                    </a:prstGeom>
                  </pic:spPr>
                </pic:pic>
              </a:graphicData>
            </a:graphic>
          </wp:inline>
        </w:drawing>
      </w:r>
    </w:p>
    <w:p>
      <w:pPr>
        <w:pStyle w:val="2"/>
        <w:spacing w:line="311" w:lineRule="auto"/>
      </w:pPr>
    </w:p>
    <w:p>
      <w:pPr>
        <w:spacing w:before="62" w:line="305" w:lineRule="auto"/>
        <w:ind w:left="830" w:right="380" w:firstLine="8"/>
        <w:jc w:val="both"/>
        <w:rPr>
          <w:rFonts w:ascii="宋体" w:hAnsi="宋体" w:eastAsia="宋体" w:cs="宋体"/>
          <w:sz w:val="19"/>
          <w:szCs w:val="19"/>
        </w:rPr>
      </w:pPr>
      <w:r>
        <w:rPr>
          <w:rFonts w:ascii="宋体" w:hAnsi="宋体" w:eastAsia="宋体" w:cs="宋体"/>
          <w:spacing w:val="9"/>
          <w:sz w:val="19"/>
          <w:szCs w:val="19"/>
        </w:rPr>
        <w:t>陈萍(</w:t>
      </w:r>
      <w:r>
        <w:rPr>
          <w:rFonts w:ascii="宋体" w:hAnsi="宋体" w:eastAsia="宋体" w:cs="宋体"/>
          <w:sz w:val="19"/>
          <w:szCs w:val="19"/>
        </w:rPr>
        <w:t>Lucy</w:t>
      </w:r>
      <w:r>
        <w:rPr>
          <w:rFonts w:ascii="宋体" w:hAnsi="宋体" w:eastAsia="宋体" w:cs="宋体"/>
          <w:spacing w:val="9"/>
          <w:sz w:val="19"/>
          <w:szCs w:val="19"/>
        </w:rPr>
        <w:t xml:space="preserve"> </w:t>
      </w:r>
      <w:r>
        <w:rPr>
          <w:rFonts w:ascii="宋体" w:hAnsi="宋体" w:eastAsia="宋体" w:cs="宋体"/>
          <w:sz w:val="19"/>
          <w:szCs w:val="19"/>
        </w:rPr>
        <w:t>Chen</w:t>
      </w:r>
      <w:r>
        <w:rPr>
          <w:rFonts w:ascii="宋体" w:hAnsi="宋体" w:eastAsia="宋体" w:cs="宋体"/>
          <w:spacing w:val="9"/>
          <w:sz w:val="19"/>
          <w:szCs w:val="19"/>
        </w:rPr>
        <w:t>),</w:t>
      </w:r>
      <w:r>
        <w:rPr>
          <w:rFonts w:ascii="宋体" w:hAnsi="宋体" w:eastAsia="宋体" w:cs="宋体"/>
          <w:sz w:val="19"/>
          <w:szCs w:val="19"/>
        </w:rPr>
        <w:t>MBA</w:t>
      </w:r>
      <w:r>
        <w:rPr>
          <w:rFonts w:ascii="宋体" w:hAnsi="宋体" w:eastAsia="宋体" w:cs="宋体"/>
          <w:spacing w:val="9"/>
          <w:sz w:val="19"/>
          <w:szCs w:val="19"/>
        </w:rPr>
        <w:t>2008</w:t>
      </w:r>
      <w:r>
        <w:rPr>
          <w:rFonts w:ascii="宋体" w:hAnsi="宋体" w:eastAsia="宋体" w:cs="宋体"/>
          <w:spacing w:val="3"/>
          <w:sz w:val="19"/>
          <w:szCs w:val="19"/>
        </w:rPr>
        <w:t xml:space="preserve"> </w:t>
      </w:r>
      <w:r>
        <w:rPr>
          <w:rFonts w:ascii="宋体" w:hAnsi="宋体" w:eastAsia="宋体" w:cs="宋体"/>
          <w:spacing w:val="8"/>
          <w:sz w:val="19"/>
          <w:szCs w:val="19"/>
        </w:rPr>
        <w:t>届毕业生,惠普公司上海总</w:t>
      </w:r>
      <w:r>
        <w:rPr>
          <w:rFonts w:ascii="宋体" w:hAnsi="宋体" w:eastAsia="宋体" w:cs="宋体"/>
          <w:spacing w:val="4"/>
          <w:sz w:val="19"/>
          <w:szCs w:val="19"/>
        </w:rPr>
        <w:t xml:space="preserve"> </w:t>
      </w:r>
      <w:r>
        <w:rPr>
          <w:rFonts w:ascii="宋体" w:hAnsi="宋体" w:eastAsia="宋体" w:cs="宋体"/>
          <w:spacing w:val="7"/>
          <w:sz w:val="19"/>
          <w:szCs w:val="19"/>
        </w:rPr>
        <w:t>部业务发展经理。</w:t>
      </w:r>
    </w:p>
    <w:p>
      <w:pPr>
        <w:pStyle w:val="2"/>
        <w:spacing w:line="357" w:lineRule="auto"/>
      </w:pPr>
    </w:p>
    <w:p>
      <w:pPr>
        <w:spacing w:before="1" w:line="2344" w:lineRule="exact"/>
        <w:ind w:firstLine="743"/>
      </w:pPr>
      <w:r>
        <w:rPr>
          <w:position w:val="-46"/>
        </w:rPr>
        <w:drawing>
          <wp:inline distT="0" distB="0" distL="0" distR="0">
            <wp:extent cx="1675765" cy="148844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47"/>
                    <a:stretch>
                      <a:fillRect/>
                    </a:stretch>
                  </pic:blipFill>
                  <pic:spPr>
                    <a:xfrm>
                      <a:off x="0" y="0"/>
                      <a:ext cx="1676145" cy="1488566"/>
                    </a:xfrm>
                    <a:prstGeom prst="rect">
                      <a:avLst/>
                    </a:prstGeom>
                  </pic:spPr>
                </pic:pic>
              </a:graphicData>
            </a:graphic>
          </wp:inline>
        </w:drawing>
      </w:r>
    </w:p>
    <w:p>
      <w:pPr>
        <w:pStyle w:val="2"/>
        <w:spacing w:line="14" w:lineRule="auto"/>
        <w:rPr>
          <w:sz w:val="2"/>
        </w:rPr>
      </w:pPr>
      <w:r>
        <w:rPr>
          <w:sz w:val="2"/>
          <w:szCs w:val="2"/>
        </w:rPr>
        <w:br w:type="column"/>
      </w:r>
    </w:p>
    <w:p>
      <w:pPr>
        <w:pStyle w:val="2"/>
        <w:spacing w:line="263" w:lineRule="auto"/>
      </w:pPr>
    </w:p>
    <w:p>
      <w:pPr>
        <w:pStyle w:val="2"/>
        <w:spacing w:line="263" w:lineRule="auto"/>
      </w:pPr>
    </w:p>
    <w:p>
      <w:pPr>
        <w:pStyle w:val="2"/>
        <w:spacing w:line="264" w:lineRule="auto"/>
      </w:pPr>
    </w:p>
    <w:p>
      <w:pPr>
        <w:spacing w:before="62" w:line="223" w:lineRule="auto"/>
        <w:ind w:left="9"/>
        <w:rPr>
          <w:rFonts w:ascii="宋体" w:hAnsi="宋体" w:eastAsia="宋体" w:cs="宋体"/>
          <w:sz w:val="19"/>
          <w:szCs w:val="19"/>
        </w:rPr>
      </w:pPr>
      <w:r>
        <w:rPr>
          <w:rFonts w:ascii="宋体" w:hAnsi="宋体" w:eastAsia="宋体" w:cs="宋体"/>
          <w:spacing w:val="13"/>
          <w:sz w:val="19"/>
          <w:szCs w:val="19"/>
        </w:rPr>
        <w:t>丁园(</w:t>
      </w:r>
      <w:r>
        <w:rPr>
          <w:rFonts w:ascii="宋体" w:hAnsi="宋体" w:eastAsia="宋体" w:cs="宋体"/>
          <w:sz w:val="19"/>
          <w:szCs w:val="19"/>
        </w:rPr>
        <w:t>Vivian</w:t>
      </w:r>
      <w:r>
        <w:rPr>
          <w:rFonts w:ascii="宋体" w:hAnsi="宋体" w:eastAsia="宋体" w:cs="宋体"/>
          <w:spacing w:val="13"/>
          <w:sz w:val="19"/>
          <w:szCs w:val="19"/>
        </w:rPr>
        <w:t xml:space="preserve"> </w:t>
      </w:r>
      <w:r>
        <w:rPr>
          <w:rFonts w:ascii="宋体" w:hAnsi="宋体" w:eastAsia="宋体" w:cs="宋体"/>
          <w:sz w:val="19"/>
          <w:szCs w:val="19"/>
        </w:rPr>
        <w:t>Ding</w:t>
      </w:r>
      <w:r>
        <w:rPr>
          <w:rFonts w:ascii="宋体" w:hAnsi="宋体" w:eastAsia="宋体" w:cs="宋体"/>
          <w:spacing w:val="13"/>
          <w:sz w:val="19"/>
          <w:szCs w:val="19"/>
        </w:rPr>
        <w:t>),</w:t>
      </w:r>
    </w:p>
    <w:p>
      <w:pPr>
        <w:spacing w:before="123" w:line="226" w:lineRule="auto"/>
        <w:rPr>
          <w:rFonts w:ascii="宋体" w:hAnsi="宋体" w:eastAsia="宋体" w:cs="宋体"/>
          <w:sz w:val="19"/>
          <w:szCs w:val="19"/>
        </w:rPr>
      </w:pPr>
      <w:r>
        <w:rPr>
          <w:rFonts w:ascii="宋体" w:hAnsi="宋体" w:eastAsia="宋体" w:cs="宋体"/>
          <w:sz w:val="19"/>
          <w:szCs w:val="19"/>
        </w:rPr>
        <w:t>MBA</w:t>
      </w:r>
      <w:r>
        <w:rPr>
          <w:rFonts w:ascii="宋体" w:hAnsi="宋体" w:eastAsia="宋体" w:cs="宋体"/>
          <w:spacing w:val="8"/>
          <w:sz w:val="19"/>
          <w:szCs w:val="19"/>
        </w:rPr>
        <w:t>2012届毕业生,毕</w:t>
      </w:r>
    </w:p>
    <w:p>
      <w:pPr>
        <w:spacing w:before="121" w:line="229" w:lineRule="auto"/>
        <w:ind w:left="5"/>
        <w:rPr>
          <w:rFonts w:ascii="宋体" w:hAnsi="宋体" w:eastAsia="宋体" w:cs="宋体"/>
          <w:sz w:val="19"/>
          <w:szCs w:val="19"/>
        </w:rPr>
      </w:pPr>
      <w:r>
        <w:rPr>
          <w:rFonts w:ascii="宋体" w:hAnsi="宋体" w:eastAsia="宋体" w:cs="宋体"/>
          <w:spacing w:val="8"/>
          <w:sz w:val="19"/>
          <w:szCs w:val="19"/>
        </w:rPr>
        <w:t>业后即就职于美国五</w:t>
      </w:r>
    </w:p>
    <w:p>
      <w:pPr>
        <w:spacing w:before="117" w:line="229" w:lineRule="auto"/>
        <w:ind w:left="13"/>
        <w:rPr>
          <w:rFonts w:ascii="宋体" w:hAnsi="宋体" w:eastAsia="宋体" w:cs="宋体"/>
          <w:sz w:val="19"/>
          <w:szCs w:val="19"/>
        </w:rPr>
      </w:pPr>
      <w:r>
        <w:rPr>
          <w:rFonts w:ascii="宋体" w:hAnsi="宋体" w:eastAsia="宋体" w:cs="宋体"/>
          <w:spacing w:val="7"/>
          <w:sz w:val="19"/>
          <w:szCs w:val="19"/>
        </w:rPr>
        <w:t>百强公司-伊利诺工具</w:t>
      </w:r>
    </w:p>
    <w:p>
      <w:pPr>
        <w:spacing w:before="117" w:line="231" w:lineRule="auto"/>
        <w:ind w:left="12"/>
        <w:rPr>
          <w:rFonts w:ascii="宋体" w:hAnsi="宋体" w:eastAsia="宋体" w:cs="宋体"/>
          <w:sz w:val="19"/>
          <w:szCs w:val="19"/>
        </w:rPr>
      </w:pPr>
      <w:r>
        <w:rPr>
          <w:rFonts w:ascii="宋体" w:hAnsi="宋体" w:eastAsia="宋体" w:cs="宋体"/>
          <w:spacing w:val="18"/>
          <w:sz w:val="19"/>
          <w:szCs w:val="19"/>
        </w:rPr>
        <w:t>公司(</w:t>
      </w:r>
      <w:r>
        <w:rPr>
          <w:rFonts w:ascii="宋体" w:hAnsi="宋体" w:eastAsia="宋体" w:cs="宋体"/>
          <w:sz w:val="19"/>
          <w:szCs w:val="19"/>
        </w:rPr>
        <w:t>Illinois</w:t>
      </w:r>
      <w:r>
        <w:rPr>
          <w:rFonts w:ascii="宋体" w:hAnsi="宋体" w:eastAsia="宋体" w:cs="宋体"/>
          <w:spacing w:val="18"/>
          <w:sz w:val="19"/>
          <w:szCs w:val="19"/>
        </w:rPr>
        <w:t xml:space="preserve"> </w:t>
      </w:r>
      <w:r>
        <w:rPr>
          <w:rFonts w:ascii="宋体" w:hAnsi="宋体" w:eastAsia="宋体" w:cs="宋体"/>
          <w:sz w:val="19"/>
          <w:szCs w:val="19"/>
        </w:rPr>
        <w:t>Tool</w:t>
      </w:r>
    </w:p>
    <w:p>
      <w:pPr>
        <w:spacing w:before="115" w:line="226" w:lineRule="auto"/>
        <w:rPr>
          <w:rFonts w:ascii="宋体" w:hAnsi="宋体" w:eastAsia="宋体" w:cs="宋体"/>
          <w:sz w:val="19"/>
          <w:szCs w:val="19"/>
        </w:rPr>
      </w:pPr>
      <w:r>
        <w:rPr>
          <w:rFonts w:ascii="宋体" w:hAnsi="宋体" w:eastAsia="宋体" w:cs="宋体"/>
          <w:sz w:val="19"/>
          <w:szCs w:val="19"/>
        </w:rPr>
        <w:t>Works</w:t>
      </w:r>
      <w:r>
        <w:rPr>
          <w:rFonts w:ascii="宋体" w:hAnsi="宋体" w:eastAsia="宋体" w:cs="宋体"/>
          <w:spacing w:val="11"/>
          <w:sz w:val="19"/>
          <w:szCs w:val="19"/>
        </w:rPr>
        <w:t>),在公司芝加哥</w:t>
      </w:r>
    </w:p>
    <w:p>
      <w:pPr>
        <w:spacing w:before="121" w:line="228" w:lineRule="auto"/>
        <w:ind w:left="8"/>
        <w:rPr>
          <w:rFonts w:ascii="宋体" w:hAnsi="宋体" w:eastAsia="宋体" w:cs="宋体"/>
          <w:sz w:val="19"/>
          <w:szCs w:val="19"/>
        </w:rPr>
      </w:pPr>
      <w:r>
        <w:rPr>
          <w:rFonts w:ascii="宋体" w:hAnsi="宋体" w:eastAsia="宋体" w:cs="宋体"/>
          <w:spacing w:val="8"/>
          <w:sz w:val="19"/>
          <w:szCs w:val="19"/>
        </w:rPr>
        <w:t>总部担任人力资源经</w:t>
      </w:r>
    </w:p>
    <w:p>
      <w:pPr>
        <w:spacing w:before="118" w:line="232" w:lineRule="auto"/>
        <w:ind w:left="8"/>
        <w:rPr>
          <w:rFonts w:ascii="宋体" w:hAnsi="宋体" w:eastAsia="宋体" w:cs="宋体"/>
          <w:sz w:val="19"/>
          <w:szCs w:val="19"/>
        </w:rPr>
      </w:pPr>
      <w:r>
        <w:rPr>
          <w:rFonts w:ascii="宋体" w:hAnsi="宋体" w:eastAsia="宋体" w:cs="宋体"/>
          <w:spacing w:val="4"/>
          <w:sz w:val="19"/>
          <w:szCs w:val="19"/>
        </w:rPr>
        <w:t>理一职。</w:t>
      </w:r>
    </w:p>
    <w:p>
      <w:pPr>
        <w:pStyle w:val="2"/>
        <w:spacing w:line="326" w:lineRule="auto"/>
      </w:pPr>
    </w:p>
    <w:p>
      <w:pPr>
        <w:pStyle w:val="2"/>
        <w:spacing w:line="327" w:lineRule="auto"/>
      </w:pPr>
    </w:p>
    <w:p>
      <w:pPr>
        <w:spacing w:before="62" w:line="227" w:lineRule="auto"/>
        <w:ind w:left="7"/>
        <w:rPr>
          <w:rFonts w:ascii="宋体" w:hAnsi="宋体" w:eastAsia="宋体" w:cs="宋体"/>
          <w:sz w:val="19"/>
          <w:szCs w:val="19"/>
        </w:rPr>
      </w:pPr>
      <w:r>
        <w:rPr>
          <w:rFonts w:ascii="宋体" w:hAnsi="宋体" w:eastAsia="宋体" w:cs="宋体"/>
          <w:spacing w:val="10"/>
          <w:sz w:val="19"/>
          <w:szCs w:val="19"/>
        </w:rPr>
        <w:t>李蓓(</w:t>
      </w:r>
      <w:r>
        <w:rPr>
          <w:rFonts w:ascii="宋体" w:hAnsi="宋体" w:eastAsia="宋体" w:cs="宋体"/>
          <w:sz w:val="19"/>
          <w:szCs w:val="19"/>
        </w:rPr>
        <w:t>Bei</w:t>
      </w:r>
      <w:r>
        <w:rPr>
          <w:rFonts w:ascii="宋体" w:hAnsi="宋体" w:eastAsia="宋体" w:cs="宋体"/>
          <w:spacing w:val="10"/>
          <w:sz w:val="19"/>
          <w:szCs w:val="19"/>
        </w:rPr>
        <w:t xml:space="preserve"> </w:t>
      </w:r>
      <w:r>
        <w:rPr>
          <w:rFonts w:ascii="宋体" w:hAnsi="宋体" w:eastAsia="宋体" w:cs="宋体"/>
          <w:sz w:val="19"/>
          <w:szCs w:val="19"/>
        </w:rPr>
        <w:t>L</w:t>
      </w:r>
      <w:r>
        <w:rPr>
          <w:rFonts w:ascii="宋体" w:hAnsi="宋体" w:eastAsia="宋体" w:cs="宋体"/>
          <w:spacing w:val="10"/>
          <w:sz w:val="19"/>
          <w:szCs w:val="19"/>
        </w:rPr>
        <w:t>.</w:t>
      </w:r>
      <w:r>
        <w:rPr>
          <w:rFonts w:ascii="宋体" w:hAnsi="宋体" w:eastAsia="宋体" w:cs="宋体"/>
          <w:spacing w:val="14"/>
          <w:sz w:val="19"/>
          <w:szCs w:val="19"/>
        </w:rPr>
        <w:t xml:space="preserve"> </w:t>
      </w:r>
      <w:r>
        <w:rPr>
          <w:rFonts w:ascii="宋体" w:hAnsi="宋体" w:eastAsia="宋体" w:cs="宋体"/>
          <w:sz w:val="19"/>
          <w:szCs w:val="19"/>
        </w:rPr>
        <w:t>John</w:t>
      </w:r>
      <w:r>
        <w:rPr>
          <w:rFonts w:ascii="宋体" w:hAnsi="宋体" w:eastAsia="宋体" w:cs="宋体"/>
          <w:spacing w:val="10"/>
          <w:sz w:val="19"/>
          <w:szCs w:val="19"/>
        </w:rPr>
        <w:t>-</w:t>
      </w:r>
    </w:p>
    <w:p>
      <w:pPr>
        <w:spacing w:before="119" w:line="226" w:lineRule="auto"/>
        <w:ind w:left="14"/>
        <w:rPr>
          <w:rFonts w:ascii="宋体" w:hAnsi="宋体" w:eastAsia="宋体" w:cs="宋体"/>
          <w:sz w:val="19"/>
          <w:szCs w:val="19"/>
        </w:rPr>
      </w:pPr>
      <w:r>
        <w:rPr>
          <w:rFonts w:ascii="宋体" w:hAnsi="宋体" w:eastAsia="宋体" w:cs="宋体"/>
          <w:sz w:val="19"/>
          <w:szCs w:val="19"/>
        </w:rPr>
        <w:t>son</w:t>
      </w:r>
      <w:r>
        <w:rPr>
          <w:rFonts w:ascii="宋体" w:hAnsi="宋体" w:eastAsia="宋体" w:cs="宋体"/>
          <w:spacing w:val="7"/>
          <w:sz w:val="19"/>
          <w:szCs w:val="19"/>
        </w:rPr>
        <w:t xml:space="preserve">), </w:t>
      </w:r>
      <w:r>
        <w:rPr>
          <w:rFonts w:ascii="宋体" w:hAnsi="宋体" w:eastAsia="宋体" w:cs="宋体"/>
          <w:sz w:val="19"/>
          <w:szCs w:val="19"/>
        </w:rPr>
        <w:t>MBA</w:t>
      </w:r>
      <w:r>
        <w:rPr>
          <w:rFonts w:ascii="宋体" w:hAnsi="宋体" w:eastAsia="宋体" w:cs="宋体"/>
          <w:spacing w:val="7"/>
          <w:sz w:val="19"/>
          <w:szCs w:val="19"/>
        </w:rPr>
        <w:t>2005届毕业</w:t>
      </w:r>
    </w:p>
    <w:p>
      <w:pPr>
        <w:spacing w:before="120" w:line="226" w:lineRule="auto"/>
        <w:ind w:left="7"/>
        <w:rPr>
          <w:rFonts w:ascii="宋体" w:hAnsi="宋体" w:eastAsia="宋体" w:cs="宋体"/>
          <w:sz w:val="19"/>
          <w:szCs w:val="19"/>
        </w:rPr>
      </w:pPr>
      <w:r>
        <w:rPr>
          <w:rFonts w:ascii="宋体" w:hAnsi="宋体" w:eastAsia="宋体" w:cs="宋体"/>
          <w:spacing w:val="7"/>
          <w:sz w:val="19"/>
          <w:szCs w:val="19"/>
        </w:rPr>
        <w:t>生, 毕业后即留在美</w:t>
      </w:r>
    </w:p>
    <w:p>
      <w:pPr>
        <w:spacing w:before="120" w:line="226" w:lineRule="auto"/>
        <w:ind w:left="25"/>
        <w:rPr>
          <w:rFonts w:ascii="宋体" w:hAnsi="宋体" w:eastAsia="宋体" w:cs="宋体"/>
          <w:sz w:val="19"/>
          <w:szCs w:val="19"/>
        </w:rPr>
      </w:pPr>
      <w:r>
        <w:rPr>
          <w:rFonts w:ascii="宋体" w:hAnsi="宋体" w:eastAsia="宋体" w:cs="宋体"/>
          <w:spacing w:val="6"/>
          <w:sz w:val="19"/>
          <w:szCs w:val="19"/>
        </w:rPr>
        <w:t>国发展,现任美国联合</w:t>
      </w:r>
    </w:p>
    <w:p>
      <w:pPr>
        <w:spacing w:before="121" w:line="228" w:lineRule="auto"/>
        <w:ind w:left="6"/>
        <w:rPr>
          <w:rFonts w:ascii="宋体" w:hAnsi="宋体" w:eastAsia="宋体" w:cs="宋体"/>
          <w:sz w:val="19"/>
          <w:szCs w:val="19"/>
        </w:rPr>
      </w:pPr>
      <w:r>
        <w:rPr>
          <w:rFonts w:ascii="宋体" w:hAnsi="宋体" w:eastAsia="宋体" w:cs="宋体"/>
          <w:spacing w:val="13"/>
          <w:sz w:val="19"/>
          <w:szCs w:val="19"/>
        </w:rPr>
        <w:t>技术公司(</w:t>
      </w:r>
      <w:r>
        <w:rPr>
          <w:rFonts w:ascii="宋体" w:hAnsi="宋体" w:eastAsia="宋体" w:cs="宋体"/>
          <w:sz w:val="19"/>
          <w:szCs w:val="19"/>
        </w:rPr>
        <w:t>United</w:t>
      </w:r>
    </w:p>
    <w:p>
      <w:pPr>
        <w:spacing w:before="118" w:line="223" w:lineRule="auto"/>
        <w:ind w:left="3"/>
        <w:rPr>
          <w:rFonts w:ascii="宋体" w:hAnsi="宋体" w:eastAsia="宋体" w:cs="宋体"/>
          <w:sz w:val="19"/>
          <w:szCs w:val="19"/>
        </w:rPr>
      </w:pPr>
      <w:r>
        <w:rPr>
          <w:rFonts w:ascii="宋体" w:hAnsi="宋体" w:eastAsia="宋体" w:cs="宋体"/>
          <w:spacing w:val="4"/>
          <w:sz w:val="19"/>
          <w:szCs w:val="19"/>
        </w:rPr>
        <w:t>Technologies Corpo-</w:t>
      </w:r>
    </w:p>
    <w:p>
      <w:pPr>
        <w:spacing w:before="124" w:line="228" w:lineRule="auto"/>
        <w:ind w:left="4"/>
        <w:rPr>
          <w:rFonts w:ascii="宋体" w:hAnsi="宋体" w:eastAsia="宋体" w:cs="宋体"/>
          <w:sz w:val="19"/>
          <w:szCs w:val="19"/>
        </w:rPr>
      </w:pPr>
      <w:r>
        <w:rPr>
          <w:rFonts w:ascii="宋体" w:hAnsi="宋体" w:eastAsia="宋体" w:cs="宋体"/>
          <w:sz w:val="19"/>
          <w:szCs w:val="19"/>
        </w:rPr>
        <w:t>ration</w:t>
      </w:r>
      <w:r>
        <w:rPr>
          <w:rFonts w:ascii="宋体" w:hAnsi="宋体" w:eastAsia="宋体" w:cs="宋体"/>
          <w:spacing w:val="11"/>
          <w:sz w:val="19"/>
          <w:szCs w:val="19"/>
        </w:rPr>
        <w:t>) 业务拓展经</w:t>
      </w:r>
    </w:p>
    <w:p>
      <w:pPr>
        <w:spacing w:before="117" w:line="239" w:lineRule="auto"/>
        <w:ind w:left="8"/>
        <w:rPr>
          <w:rFonts w:ascii="宋体" w:hAnsi="宋体" w:eastAsia="宋体" w:cs="宋体"/>
          <w:sz w:val="19"/>
          <w:szCs w:val="19"/>
        </w:rPr>
      </w:pPr>
      <w:r>
        <w:rPr>
          <w:rFonts w:ascii="宋体" w:hAnsi="宋体" w:eastAsia="宋体" w:cs="宋体"/>
          <w:spacing w:val="-1"/>
          <w:sz w:val="19"/>
          <w:szCs w:val="19"/>
        </w:rPr>
        <w:t>理。</w:t>
      </w:r>
    </w:p>
    <w:p>
      <w:pPr>
        <w:pStyle w:val="2"/>
        <w:spacing w:line="14" w:lineRule="auto"/>
        <w:rPr>
          <w:sz w:val="2"/>
        </w:rPr>
      </w:pPr>
      <w:r>
        <w:rPr>
          <w:sz w:val="2"/>
          <w:szCs w:val="2"/>
        </w:rPr>
        <w:br w:type="column"/>
      </w:r>
    </w:p>
    <w:p>
      <w:pPr>
        <w:pStyle w:val="2"/>
        <w:spacing w:line="326" w:lineRule="auto"/>
      </w:pPr>
    </w:p>
    <w:p>
      <w:pPr>
        <w:spacing w:before="62" w:line="327" w:lineRule="auto"/>
        <w:ind w:left="3126" w:right="800" w:firstLine="28"/>
        <w:rPr>
          <w:rFonts w:ascii="宋体" w:hAnsi="宋体" w:eastAsia="宋体" w:cs="宋体"/>
          <w:sz w:val="19"/>
          <w:szCs w:val="19"/>
        </w:rPr>
      </w:pPr>
      <w:r>
        <w:rPr>
          <w:rFonts w:ascii="宋体" w:hAnsi="宋体" w:eastAsia="宋体" w:cs="宋体"/>
          <w:spacing w:val="6"/>
          <w:sz w:val="19"/>
          <w:szCs w:val="19"/>
        </w:rPr>
        <w:t xml:space="preserve">吕守升, </w:t>
      </w:r>
      <w:r>
        <w:rPr>
          <w:rFonts w:ascii="宋体" w:hAnsi="宋体" w:eastAsia="宋体" w:cs="宋体"/>
          <w:sz w:val="19"/>
          <w:szCs w:val="19"/>
        </w:rPr>
        <w:t>MBA</w:t>
      </w:r>
      <w:r>
        <w:rPr>
          <w:rFonts w:ascii="宋体" w:hAnsi="宋体" w:eastAsia="宋体" w:cs="宋体"/>
          <w:spacing w:val="6"/>
          <w:sz w:val="19"/>
          <w:szCs w:val="19"/>
        </w:rPr>
        <w:t>2003届毕业生,毕</w:t>
      </w:r>
      <w:r>
        <w:rPr>
          <w:rFonts w:ascii="宋体" w:hAnsi="宋体" w:eastAsia="宋体" w:cs="宋体"/>
          <w:spacing w:val="3"/>
          <w:sz w:val="19"/>
          <w:szCs w:val="19"/>
        </w:rPr>
        <w:t xml:space="preserve">  </w:t>
      </w:r>
      <w:r>
        <w:rPr>
          <w:rFonts w:ascii="宋体" w:hAnsi="宋体" w:eastAsia="宋体" w:cs="宋体"/>
          <w:spacing w:val="8"/>
          <w:sz w:val="19"/>
          <w:szCs w:val="19"/>
        </w:rPr>
        <w:t>业后先是进入咨询行业,完成了</w:t>
      </w:r>
      <w:r>
        <w:rPr>
          <w:rFonts w:ascii="宋体" w:hAnsi="宋体" w:eastAsia="宋体" w:cs="宋体"/>
          <w:spacing w:val="12"/>
          <w:sz w:val="19"/>
          <w:szCs w:val="19"/>
        </w:rPr>
        <w:t xml:space="preserve"> </w:t>
      </w:r>
      <w:r>
        <w:rPr>
          <w:rFonts w:ascii="宋体" w:hAnsi="宋体" w:eastAsia="宋体" w:cs="宋体"/>
          <w:spacing w:val="9"/>
          <w:sz w:val="19"/>
          <w:szCs w:val="19"/>
        </w:rPr>
        <w:t>中国航空业内意义深远的“国</w:t>
      </w:r>
      <w:r>
        <w:rPr>
          <w:rFonts w:ascii="宋体" w:hAnsi="宋体" w:eastAsia="宋体" w:cs="宋体"/>
          <w:spacing w:val="2"/>
          <w:sz w:val="19"/>
          <w:szCs w:val="19"/>
        </w:rPr>
        <w:t xml:space="preserve">  </w:t>
      </w:r>
      <w:r>
        <w:rPr>
          <w:rFonts w:ascii="宋体" w:hAnsi="宋体" w:eastAsia="宋体" w:cs="宋体"/>
          <w:spacing w:val="9"/>
          <w:sz w:val="19"/>
          <w:szCs w:val="19"/>
        </w:rPr>
        <w:t>航组织转型”等重大项目后,又</w:t>
      </w:r>
      <w:r>
        <w:rPr>
          <w:rFonts w:ascii="宋体" w:hAnsi="宋体" w:eastAsia="宋体" w:cs="宋体"/>
          <w:sz w:val="19"/>
          <w:szCs w:val="19"/>
        </w:rPr>
        <w:t xml:space="preserve"> </w:t>
      </w:r>
      <w:r>
        <w:rPr>
          <w:rFonts w:ascii="宋体" w:hAnsi="宋体" w:eastAsia="宋体" w:cs="宋体"/>
          <w:spacing w:val="9"/>
          <w:sz w:val="19"/>
          <w:szCs w:val="19"/>
        </w:rPr>
        <w:t>进入香港上市公司金山软件集</w:t>
      </w:r>
      <w:r>
        <w:rPr>
          <w:rFonts w:ascii="宋体" w:hAnsi="宋体" w:eastAsia="宋体" w:cs="宋体"/>
          <w:spacing w:val="2"/>
          <w:sz w:val="19"/>
          <w:szCs w:val="19"/>
        </w:rPr>
        <w:t xml:space="preserve">  </w:t>
      </w:r>
      <w:r>
        <w:rPr>
          <w:rFonts w:ascii="宋体" w:hAnsi="宋体" w:eastAsia="宋体" w:cs="宋体"/>
          <w:spacing w:val="9"/>
          <w:sz w:val="19"/>
          <w:szCs w:val="19"/>
        </w:rPr>
        <w:t>团担任副总裁。现任潍柴集团</w:t>
      </w:r>
      <w:r>
        <w:rPr>
          <w:rFonts w:ascii="宋体" w:hAnsi="宋体" w:eastAsia="宋体" w:cs="宋体"/>
          <w:spacing w:val="2"/>
          <w:sz w:val="19"/>
          <w:szCs w:val="19"/>
        </w:rPr>
        <w:t xml:space="preserve">  </w:t>
      </w:r>
      <w:r>
        <w:rPr>
          <w:rFonts w:ascii="宋体" w:hAnsi="宋体" w:eastAsia="宋体" w:cs="宋体"/>
          <w:spacing w:val="6"/>
          <w:sz w:val="19"/>
          <w:szCs w:val="19"/>
        </w:rPr>
        <w:t>副总经理。</w:t>
      </w:r>
    </w:p>
    <w:p>
      <w:pPr>
        <w:spacing w:before="186" w:line="2249" w:lineRule="exact"/>
        <w:ind w:firstLine="3165"/>
      </w:pPr>
      <w:r>
        <w:rPr>
          <w:position w:val="-44"/>
        </w:rPr>
        <w:drawing>
          <wp:inline distT="0" distB="0" distL="0" distR="0">
            <wp:extent cx="1569085" cy="142748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48"/>
                    <a:stretch>
                      <a:fillRect/>
                    </a:stretch>
                  </pic:blipFill>
                  <pic:spPr>
                    <a:xfrm>
                      <a:off x="0" y="0"/>
                      <a:ext cx="1569212" cy="1427988"/>
                    </a:xfrm>
                    <a:prstGeom prst="rect">
                      <a:avLst/>
                    </a:prstGeom>
                  </pic:spPr>
                </pic:pic>
              </a:graphicData>
            </a:graphic>
          </wp:inline>
        </w:drawing>
      </w:r>
    </w:p>
    <w:p>
      <w:pPr>
        <w:spacing w:before="204" w:line="317" w:lineRule="auto"/>
        <w:ind w:left="2500" w:right="727" w:firstLine="2"/>
        <w:jc w:val="both"/>
        <w:rPr>
          <w:rFonts w:ascii="宋体" w:hAnsi="宋体" w:eastAsia="宋体" w:cs="宋体"/>
          <w:sz w:val="19"/>
          <w:szCs w:val="19"/>
        </w:rPr>
      </w:pPr>
      <w:r>
        <w:rPr>
          <w:rFonts w:ascii="宋体" w:hAnsi="宋体" w:eastAsia="宋体" w:cs="宋体"/>
          <w:spacing w:val="12"/>
          <w:sz w:val="19"/>
          <w:szCs w:val="19"/>
        </w:rPr>
        <w:t>粱欣欣(</w:t>
      </w:r>
      <w:r>
        <w:rPr>
          <w:rFonts w:ascii="宋体" w:hAnsi="宋体" w:eastAsia="宋体" w:cs="宋体"/>
          <w:sz w:val="19"/>
          <w:szCs w:val="19"/>
        </w:rPr>
        <w:t>Michelle</w:t>
      </w:r>
      <w:r>
        <w:rPr>
          <w:rFonts w:ascii="宋体" w:hAnsi="宋体" w:eastAsia="宋体" w:cs="宋体"/>
          <w:spacing w:val="12"/>
          <w:sz w:val="19"/>
          <w:szCs w:val="19"/>
        </w:rPr>
        <w:t xml:space="preserve"> </w:t>
      </w:r>
      <w:r>
        <w:rPr>
          <w:rFonts w:ascii="宋体" w:hAnsi="宋体" w:eastAsia="宋体" w:cs="宋体"/>
          <w:sz w:val="19"/>
          <w:szCs w:val="19"/>
        </w:rPr>
        <w:t>Liang</w:t>
      </w:r>
      <w:r>
        <w:rPr>
          <w:rFonts w:ascii="宋体" w:hAnsi="宋体" w:eastAsia="宋体" w:cs="宋体"/>
          <w:spacing w:val="12"/>
          <w:sz w:val="19"/>
          <w:szCs w:val="19"/>
        </w:rPr>
        <w:t xml:space="preserve">), </w:t>
      </w:r>
      <w:r>
        <w:rPr>
          <w:rFonts w:ascii="宋体" w:hAnsi="宋体" w:eastAsia="宋体" w:cs="宋体"/>
          <w:sz w:val="19"/>
          <w:szCs w:val="19"/>
        </w:rPr>
        <w:t>MBA</w:t>
      </w:r>
      <w:r>
        <w:rPr>
          <w:rFonts w:ascii="宋体" w:hAnsi="宋体" w:eastAsia="宋体" w:cs="宋体"/>
          <w:spacing w:val="12"/>
          <w:sz w:val="19"/>
          <w:szCs w:val="19"/>
        </w:rPr>
        <w:t>2006届</w:t>
      </w:r>
      <w:r>
        <w:rPr>
          <w:rFonts w:ascii="宋体" w:hAnsi="宋体" w:eastAsia="宋体" w:cs="宋体"/>
          <w:sz w:val="19"/>
          <w:szCs w:val="19"/>
        </w:rPr>
        <w:t xml:space="preserve">  </w:t>
      </w:r>
      <w:r>
        <w:rPr>
          <w:rFonts w:ascii="宋体" w:hAnsi="宋体" w:eastAsia="宋体" w:cs="宋体"/>
          <w:spacing w:val="8"/>
          <w:sz w:val="19"/>
          <w:szCs w:val="19"/>
        </w:rPr>
        <w:t>毕业生, 毕业后先在位于美国威斯康辛</w:t>
      </w:r>
      <w:r>
        <w:rPr>
          <w:rFonts w:ascii="宋体" w:hAnsi="宋体" w:eastAsia="宋体" w:cs="宋体"/>
          <w:spacing w:val="16"/>
          <w:sz w:val="19"/>
          <w:szCs w:val="19"/>
        </w:rPr>
        <w:t xml:space="preserve"> </w:t>
      </w:r>
      <w:r>
        <w:rPr>
          <w:rFonts w:ascii="宋体" w:hAnsi="宋体" w:eastAsia="宋体" w:cs="宋体"/>
          <w:spacing w:val="9"/>
          <w:sz w:val="19"/>
          <w:szCs w:val="19"/>
        </w:rPr>
        <w:t>州的</w:t>
      </w:r>
      <w:r>
        <w:rPr>
          <w:rFonts w:ascii="宋体" w:hAnsi="宋体" w:eastAsia="宋体" w:cs="宋体"/>
          <w:sz w:val="19"/>
          <w:szCs w:val="19"/>
        </w:rPr>
        <w:t>GE</w:t>
      </w:r>
      <w:r>
        <w:rPr>
          <w:rFonts w:ascii="宋体" w:hAnsi="宋体" w:eastAsia="宋体" w:cs="宋体"/>
          <w:spacing w:val="9"/>
          <w:sz w:val="19"/>
          <w:szCs w:val="19"/>
        </w:rPr>
        <w:t>医疗总部发展,现就职于罗克韦</w:t>
      </w:r>
      <w:r>
        <w:rPr>
          <w:rFonts w:ascii="宋体" w:hAnsi="宋体" w:eastAsia="宋体" w:cs="宋体"/>
          <w:spacing w:val="4"/>
          <w:sz w:val="19"/>
          <w:szCs w:val="19"/>
        </w:rPr>
        <w:t xml:space="preserve">  </w:t>
      </w:r>
      <w:r>
        <w:rPr>
          <w:rFonts w:ascii="宋体" w:hAnsi="宋体" w:eastAsia="宋体" w:cs="宋体"/>
          <w:spacing w:val="12"/>
          <w:sz w:val="19"/>
          <w:szCs w:val="19"/>
        </w:rPr>
        <w:t>尔柯林斯</w:t>
      </w:r>
      <w:r>
        <w:rPr>
          <w:rFonts w:ascii="宋体" w:hAnsi="宋体" w:eastAsia="宋体" w:cs="宋体"/>
          <w:color w:val="232020"/>
          <w:spacing w:val="12"/>
          <w:sz w:val="19"/>
          <w:szCs w:val="19"/>
        </w:rPr>
        <w:t>公司</w:t>
      </w:r>
      <w:r>
        <w:rPr>
          <w:rFonts w:ascii="宋体" w:hAnsi="宋体" w:eastAsia="宋体" w:cs="宋体"/>
          <w:spacing w:val="12"/>
          <w:sz w:val="24"/>
          <w:szCs w:val="24"/>
        </w:rPr>
        <w:t>(</w:t>
      </w:r>
      <w:r>
        <w:rPr>
          <w:rFonts w:ascii="宋体" w:hAnsi="宋体" w:eastAsia="宋体" w:cs="宋体"/>
          <w:sz w:val="19"/>
          <w:szCs w:val="19"/>
        </w:rPr>
        <w:t>Rockwell</w:t>
      </w:r>
      <w:r>
        <w:rPr>
          <w:rFonts w:ascii="宋体" w:hAnsi="宋体" w:eastAsia="宋体" w:cs="宋体"/>
          <w:spacing w:val="12"/>
          <w:sz w:val="19"/>
          <w:szCs w:val="19"/>
        </w:rPr>
        <w:t xml:space="preserve"> </w:t>
      </w:r>
      <w:r>
        <w:rPr>
          <w:rFonts w:ascii="宋体" w:hAnsi="宋体" w:eastAsia="宋体" w:cs="宋体"/>
          <w:sz w:val="19"/>
          <w:szCs w:val="19"/>
        </w:rPr>
        <w:t>Collins</w:t>
      </w:r>
      <w:r>
        <w:rPr>
          <w:rFonts w:ascii="宋体" w:hAnsi="宋体" w:eastAsia="宋体" w:cs="宋体"/>
          <w:spacing w:val="-26"/>
          <w:sz w:val="19"/>
          <w:szCs w:val="19"/>
        </w:rPr>
        <w:t xml:space="preserve"> </w:t>
      </w:r>
      <w:r>
        <w:rPr>
          <w:rFonts w:ascii="Times New Roman" w:hAnsi="Times New Roman" w:eastAsia="Times New Roman" w:cs="Times New Roman"/>
          <w:spacing w:val="12"/>
          <w:sz w:val="24"/>
          <w:szCs w:val="24"/>
        </w:rPr>
        <w:t>),</w:t>
      </w:r>
      <w:r>
        <w:rPr>
          <w:rFonts w:ascii="宋体" w:hAnsi="宋体" w:eastAsia="宋体" w:cs="宋体"/>
          <w:spacing w:val="12"/>
          <w:sz w:val="19"/>
          <w:szCs w:val="19"/>
        </w:rPr>
        <w:t>担</w:t>
      </w:r>
      <w:r>
        <w:rPr>
          <w:rFonts w:ascii="宋体" w:hAnsi="宋体" w:eastAsia="宋体" w:cs="宋体"/>
          <w:sz w:val="19"/>
          <w:szCs w:val="19"/>
        </w:rPr>
        <w:t xml:space="preserve">  </w:t>
      </w:r>
      <w:r>
        <w:rPr>
          <w:rFonts w:ascii="宋体" w:hAnsi="宋体" w:eastAsia="宋体" w:cs="宋体"/>
          <w:spacing w:val="8"/>
          <w:sz w:val="19"/>
          <w:szCs w:val="19"/>
        </w:rPr>
        <w:t>任北美战略采购经理。</w:t>
      </w:r>
    </w:p>
    <w:p>
      <w:pPr>
        <w:spacing w:line="317" w:lineRule="auto"/>
        <w:rPr>
          <w:rFonts w:ascii="宋体" w:hAnsi="宋体" w:eastAsia="宋体" w:cs="宋体"/>
          <w:sz w:val="19"/>
          <w:szCs w:val="19"/>
        </w:rPr>
        <w:sectPr>
          <w:type w:val="continuous"/>
          <w:pgSz w:w="12240" w:h="15840"/>
          <w:pgMar w:top="400" w:right="0" w:bottom="400" w:left="0" w:header="0" w:footer="0" w:gutter="0"/>
          <w:cols w:equalWidth="0" w:num="3">
            <w:col w:w="3501" w:space="100"/>
            <w:col w:w="1920" w:space="100"/>
            <w:col w:w="6620"/>
          </w:cols>
        </w:sectPr>
      </w:pPr>
    </w:p>
    <w:p>
      <w:pPr>
        <w:spacing w:before="7" w:line="187" w:lineRule="auto"/>
        <w:ind w:left="785"/>
        <w:rPr>
          <w:rFonts w:ascii="Calibri" w:hAnsi="Calibri" w:eastAsia="Calibri" w:cs="Calibri"/>
          <w:sz w:val="19"/>
          <w:szCs w:val="19"/>
        </w:rPr>
      </w:pPr>
      <w:r>
        <w:rPr>
          <w:rFonts w:ascii="Calibri" w:hAnsi="Calibri" w:eastAsia="Calibri" w:cs="Calibri"/>
          <w:sz w:val="19"/>
          <w:szCs w:val="19"/>
        </w:rPr>
        <w:t>9</w:t>
      </w: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8"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spacing w:before="61" w:line="226" w:lineRule="auto"/>
        <w:ind w:left="1522"/>
        <w:rPr>
          <w:rFonts w:ascii="宋体" w:hAnsi="宋体" w:eastAsia="宋体" w:cs="宋体"/>
          <w:sz w:val="19"/>
          <w:szCs w:val="19"/>
        </w:rPr>
      </w:pPr>
      <w:r>
        <w:rPr>
          <w:rFonts w:ascii="宋体" w:hAnsi="宋体" w:eastAsia="宋体" w:cs="宋体"/>
          <w:sz w:val="19"/>
          <w:szCs w:val="19"/>
        </w:rPr>
        <w:t>UIC</w:t>
      </w:r>
      <w:r>
        <w:rPr>
          <w:rFonts w:ascii="宋体" w:hAnsi="宋体" w:eastAsia="宋体" w:cs="宋体"/>
          <w:spacing w:val="10"/>
          <w:sz w:val="19"/>
          <w:szCs w:val="19"/>
        </w:rPr>
        <w:t>商学院拥有一支不断壮大的优秀教师队伍,他们毕业于顶级高等学府,教学经验丰</w:t>
      </w:r>
      <w:r>
        <w:rPr>
          <w:rFonts w:ascii="宋体" w:hAnsi="宋体" w:eastAsia="宋体" w:cs="宋体"/>
          <w:spacing w:val="9"/>
          <w:sz w:val="19"/>
          <w:szCs w:val="19"/>
        </w:rPr>
        <w:t>富,著作等身。教学科研之</w:t>
      </w:r>
    </w:p>
    <w:p>
      <w:pPr>
        <w:spacing w:before="120" w:line="226" w:lineRule="auto"/>
        <w:ind w:left="807"/>
        <w:rPr>
          <w:rFonts w:ascii="宋体" w:hAnsi="宋体" w:eastAsia="宋体" w:cs="宋体"/>
          <w:sz w:val="19"/>
          <w:szCs w:val="19"/>
        </w:rPr>
      </w:pPr>
      <w:r>
        <w:rPr>
          <w:rFonts w:ascii="宋体" w:hAnsi="宋体" w:eastAsia="宋体" w:cs="宋体"/>
          <w:spacing w:val="9"/>
          <w:sz w:val="19"/>
          <w:szCs w:val="19"/>
        </w:rPr>
        <w:t>余,也在各行各业从事管理、咨询服务,给课堂带来了丰富的商业经验和知</w:t>
      </w:r>
      <w:r>
        <w:rPr>
          <w:rFonts w:ascii="宋体" w:hAnsi="宋体" w:eastAsia="宋体" w:cs="宋体"/>
          <w:spacing w:val="8"/>
          <w:sz w:val="19"/>
          <w:szCs w:val="19"/>
        </w:rPr>
        <w:t>识。</w:t>
      </w:r>
    </w:p>
    <w:p>
      <w:pPr>
        <w:spacing w:line="217" w:lineRule="exact"/>
      </w:pPr>
    </w:p>
    <w:p>
      <w:pPr>
        <w:spacing w:line="217" w:lineRule="exact"/>
        <w:sectPr>
          <w:headerReference r:id="rId14" w:type="default"/>
          <w:pgSz w:w="12240" w:h="15840"/>
          <w:pgMar w:top="400" w:right="0" w:bottom="400" w:left="0" w:header="0" w:footer="0" w:gutter="0"/>
          <w:cols w:equalWidth="0" w:num="1">
            <w:col w:w="12240"/>
          </w:cols>
        </w:sectPr>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2" w:lineRule="auto"/>
      </w:pPr>
    </w:p>
    <w:p>
      <w:pPr>
        <w:pStyle w:val="2"/>
        <w:spacing w:line="242" w:lineRule="auto"/>
      </w:pPr>
    </w:p>
    <w:p>
      <w:pPr>
        <w:spacing w:before="62" w:line="329" w:lineRule="auto"/>
        <w:ind w:left="907" w:right="149" w:hanging="6"/>
        <w:jc w:val="both"/>
        <w:rPr>
          <w:rFonts w:ascii="宋体" w:hAnsi="宋体" w:eastAsia="宋体" w:cs="宋体"/>
          <w:sz w:val="19"/>
          <w:szCs w:val="19"/>
        </w:rPr>
      </w:pPr>
      <w:r>
        <w:rPr>
          <w:rFonts w:ascii="宋体" w:hAnsi="宋体" w:eastAsia="宋体" w:cs="宋体"/>
          <w:sz w:val="19"/>
          <w:szCs w:val="19"/>
        </w:rPr>
        <w:t>Matthew</w:t>
      </w:r>
      <w:r>
        <w:rPr>
          <w:rFonts w:ascii="宋体" w:hAnsi="宋体" w:eastAsia="宋体" w:cs="宋体"/>
          <w:spacing w:val="18"/>
          <w:sz w:val="19"/>
          <w:szCs w:val="19"/>
        </w:rPr>
        <w:t xml:space="preserve"> </w:t>
      </w:r>
      <w:r>
        <w:rPr>
          <w:rFonts w:ascii="宋体" w:hAnsi="宋体" w:eastAsia="宋体" w:cs="宋体"/>
          <w:sz w:val="19"/>
          <w:szCs w:val="19"/>
        </w:rPr>
        <w:t>Liotine</w:t>
      </w:r>
      <w:r>
        <w:rPr>
          <w:rFonts w:ascii="宋体" w:hAnsi="宋体" w:eastAsia="宋体" w:cs="宋体"/>
          <w:spacing w:val="18"/>
          <w:sz w:val="19"/>
          <w:szCs w:val="19"/>
        </w:rPr>
        <w:t>博士,普林斯</w:t>
      </w:r>
      <w:r>
        <w:rPr>
          <w:rFonts w:ascii="宋体" w:hAnsi="宋体" w:eastAsia="宋体" w:cs="宋体"/>
          <w:sz w:val="19"/>
          <w:szCs w:val="19"/>
        </w:rPr>
        <w:t xml:space="preserve">  </w:t>
      </w:r>
      <w:r>
        <w:rPr>
          <w:rFonts w:ascii="宋体" w:hAnsi="宋体" w:eastAsia="宋体" w:cs="宋体"/>
          <w:spacing w:val="9"/>
          <w:sz w:val="19"/>
          <w:szCs w:val="19"/>
        </w:rPr>
        <w:t>顿大学工程及应用科学专业博</w:t>
      </w:r>
      <w:r>
        <w:rPr>
          <w:rFonts w:ascii="宋体" w:hAnsi="宋体" w:eastAsia="宋体" w:cs="宋体"/>
          <w:spacing w:val="1"/>
          <w:sz w:val="19"/>
          <w:szCs w:val="19"/>
        </w:rPr>
        <w:t xml:space="preserve">  </w:t>
      </w:r>
      <w:r>
        <w:rPr>
          <w:rFonts w:ascii="宋体" w:hAnsi="宋体" w:eastAsia="宋体" w:cs="宋体"/>
          <w:spacing w:val="10"/>
          <w:sz w:val="19"/>
          <w:szCs w:val="19"/>
        </w:rPr>
        <w:t>士毕业,</w:t>
      </w:r>
      <w:r>
        <w:rPr>
          <w:rFonts w:ascii="宋体" w:hAnsi="宋体" w:eastAsia="宋体" w:cs="宋体"/>
          <w:sz w:val="19"/>
          <w:szCs w:val="19"/>
        </w:rPr>
        <w:t>UIC</w:t>
      </w:r>
      <w:r>
        <w:rPr>
          <w:rFonts w:ascii="宋体" w:hAnsi="宋体" w:eastAsia="宋体" w:cs="宋体"/>
          <w:spacing w:val="10"/>
          <w:sz w:val="19"/>
          <w:szCs w:val="19"/>
        </w:rPr>
        <w:t>商学院信息决策系</w:t>
      </w:r>
      <w:r>
        <w:rPr>
          <w:rFonts w:ascii="宋体" w:hAnsi="宋体" w:eastAsia="宋体" w:cs="宋体"/>
          <w:sz w:val="19"/>
          <w:szCs w:val="19"/>
        </w:rPr>
        <w:t xml:space="preserve">  </w:t>
      </w:r>
      <w:r>
        <w:rPr>
          <w:rFonts w:ascii="宋体" w:hAnsi="宋体" w:eastAsia="宋体" w:cs="宋体"/>
          <w:spacing w:val="10"/>
          <w:sz w:val="19"/>
          <w:szCs w:val="19"/>
        </w:rPr>
        <w:t>副教授,</w:t>
      </w:r>
      <w:r>
        <w:rPr>
          <w:rFonts w:ascii="宋体" w:hAnsi="宋体" w:eastAsia="宋体" w:cs="宋体"/>
          <w:sz w:val="19"/>
          <w:szCs w:val="19"/>
        </w:rPr>
        <w:t>UIC</w:t>
      </w:r>
      <w:r>
        <w:rPr>
          <w:rFonts w:ascii="宋体" w:hAnsi="宋体" w:eastAsia="宋体" w:cs="宋体"/>
          <w:spacing w:val="10"/>
          <w:sz w:val="19"/>
          <w:szCs w:val="19"/>
        </w:rPr>
        <w:t>公共卫生学院应急</w:t>
      </w:r>
      <w:r>
        <w:rPr>
          <w:rFonts w:ascii="宋体" w:hAnsi="宋体" w:eastAsia="宋体" w:cs="宋体"/>
          <w:sz w:val="19"/>
          <w:szCs w:val="19"/>
        </w:rPr>
        <w:t xml:space="preserve">  </w:t>
      </w:r>
      <w:r>
        <w:rPr>
          <w:rFonts w:ascii="宋体" w:hAnsi="宋体" w:eastAsia="宋体" w:cs="宋体"/>
          <w:spacing w:val="9"/>
          <w:sz w:val="19"/>
          <w:szCs w:val="19"/>
        </w:rPr>
        <w:t>管理及恢复计划项目主任。拥</w:t>
      </w:r>
      <w:r>
        <w:rPr>
          <w:rFonts w:ascii="宋体" w:hAnsi="宋体" w:eastAsia="宋体" w:cs="宋体"/>
          <w:spacing w:val="1"/>
          <w:sz w:val="19"/>
          <w:szCs w:val="19"/>
        </w:rPr>
        <w:t xml:space="preserve">  </w:t>
      </w:r>
      <w:r>
        <w:rPr>
          <w:rFonts w:ascii="宋体" w:hAnsi="宋体" w:eastAsia="宋体" w:cs="宋体"/>
          <w:spacing w:val="8"/>
          <w:sz w:val="19"/>
          <w:szCs w:val="19"/>
        </w:rPr>
        <w:t>有丰富业界实际工作经验,曾任</w:t>
      </w:r>
      <w:r>
        <w:rPr>
          <w:rFonts w:ascii="宋体" w:hAnsi="宋体" w:eastAsia="宋体" w:cs="宋体"/>
          <w:spacing w:val="11"/>
          <w:sz w:val="19"/>
          <w:szCs w:val="19"/>
        </w:rPr>
        <w:t xml:space="preserve"> </w:t>
      </w:r>
      <w:r>
        <w:rPr>
          <w:rFonts w:ascii="宋体" w:hAnsi="宋体" w:eastAsia="宋体" w:cs="宋体"/>
          <w:spacing w:val="1"/>
          <w:sz w:val="19"/>
          <w:szCs w:val="19"/>
        </w:rPr>
        <w:t xml:space="preserve">贝尔实验室产品经理、 </w:t>
      </w:r>
      <w:r>
        <w:rPr>
          <w:rFonts w:ascii="宋体" w:hAnsi="宋体" w:eastAsia="宋体" w:cs="宋体"/>
          <w:sz w:val="19"/>
          <w:szCs w:val="19"/>
        </w:rPr>
        <w:t>AT</w:t>
      </w:r>
      <w:r>
        <w:rPr>
          <w:rFonts w:ascii="宋体" w:hAnsi="宋体" w:eastAsia="宋体" w:cs="宋体"/>
          <w:spacing w:val="1"/>
          <w:sz w:val="19"/>
          <w:szCs w:val="19"/>
        </w:rPr>
        <w:t>&amp;T电</w:t>
      </w:r>
      <w:r>
        <w:rPr>
          <w:rFonts w:ascii="宋体" w:hAnsi="宋体" w:eastAsia="宋体" w:cs="宋体"/>
          <w:spacing w:val="5"/>
          <w:sz w:val="19"/>
          <w:szCs w:val="19"/>
        </w:rPr>
        <w:t xml:space="preserve">  </w:t>
      </w:r>
      <w:r>
        <w:rPr>
          <w:rFonts w:ascii="宋体" w:hAnsi="宋体" w:eastAsia="宋体" w:cs="宋体"/>
          <w:spacing w:val="9"/>
          <w:sz w:val="19"/>
          <w:szCs w:val="19"/>
        </w:rPr>
        <w:t>话公司市场营销主经理等多个</w:t>
      </w:r>
      <w:r>
        <w:rPr>
          <w:rFonts w:ascii="宋体" w:hAnsi="宋体" w:eastAsia="宋体" w:cs="宋体"/>
          <w:spacing w:val="1"/>
          <w:sz w:val="19"/>
          <w:szCs w:val="19"/>
        </w:rPr>
        <w:t xml:space="preserve">  </w:t>
      </w:r>
      <w:r>
        <w:rPr>
          <w:rFonts w:ascii="宋体" w:hAnsi="宋体" w:eastAsia="宋体" w:cs="宋体"/>
          <w:spacing w:val="10"/>
          <w:sz w:val="19"/>
          <w:szCs w:val="19"/>
        </w:rPr>
        <w:t>职位,在</w:t>
      </w:r>
      <w:r>
        <w:rPr>
          <w:rFonts w:ascii="宋体" w:hAnsi="宋体" w:eastAsia="宋体" w:cs="宋体"/>
          <w:sz w:val="19"/>
          <w:szCs w:val="19"/>
        </w:rPr>
        <w:t>UIC</w:t>
      </w:r>
      <w:r>
        <w:rPr>
          <w:rFonts w:ascii="宋体" w:hAnsi="宋体" w:eastAsia="宋体" w:cs="宋体"/>
          <w:spacing w:val="10"/>
          <w:sz w:val="19"/>
          <w:szCs w:val="19"/>
        </w:rPr>
        <w:t>以及其它大学教授</w:t>
      </w:r>
      <w:r>
        <w:rPr>
          <w:rFonts w:ascii="宋体" w:hAnsi="宋体" w:eastAsia="宋体" w:cs="宋体"/>
          <w:sz w:val="19"/>
          <w:szCs w:val="19"/>
        </w:rPr>
        <w:t xml:space="preserve">  </w:t>
      </w:r>
      <w:r>
        <w:rPr>
          <w:rFonts w:ascii="宋体" w:hAnsi="宋体" w:eastAsia="宋体" w:cs="宋体"/>
          <w:spacing w:val="9"/>
          <w:sz w:val="19"/>
          <w:szCs w:val="19"/>
        </w:rPr>
        <w:t>运营管理、供应链管理、产品</w:t>
      </w:r>
      <w:r>
        <w:rPr>
          <w:rFonts w:ascii="宋体" w:hAnsi="宋体" w:eastAsia="宋体" w:cs="宋体"/>
          <w:spacing w:val="1"/>
          <w:sz w:val="19"/>
          <w:szCs w:val="19"/>
        </w:rPr>
        <w:t xml:space="preserve">  </w:t>
      </w:r>
      <w:r>
        <w:rPr>
          <w:rFonts w:ascii="宋体" w:hAnsi="宋体" w:eastAsia="宋体" w:cs="宋体"/>
          <w:spacing w:val="7"/>
          <w:sz w:val="19"/>
          <w:szCs w:val="19"/>
        </w:rPr>
        <w:t>管理等多门课程。</w:t>
      </w:r>
    </w:p>
    <w:p>
      <w:pPr>
        <w:pStyle w:val="2"/>
        <w:spacing w:line="14" w:lineRule="auto"/>
        <w:rPr>
          <w:sz w:val="2"/>
        </w:rPr>
      </w:pPr>
      <w:r>
        <w:rPr>
          <w:sz w:val="2"/>
          <w:szCs w:val="2"/>
        </w:rPr>
        <w:br w:type="column"/>
      </w:r>
    </w:p>
    <w:p>
      <w:pPr>
        <w:spacing w:before="248" w:line="326" w:lineRule="auto"/>
        <w:ind w:left="1" w:right="269" w:hanging="1"/>
        <w:rPr>
          <w:rFonts w:ascii="宋体" w:hAnsi="宋体" w:eastAsia="宋体" w:cs="宋体"/>
          <w:sz w:val="19"/>
          <w:szCs w:val="19"/>
        </w:rPr>
      </w:pPr>
      <w:r>
        <w:rPr>
          <w:rFonts w:ascii="宋体" w:hAnsi="宋体" w:eastAsia="宋体" w:cs="宋体"/>
          <w:sz w:val="19"/>
          <w:szCs w:val="19"/>
        </w:rPr>
        <w:t>Gilbert</w:t>
      </w:r>
      <w:r>
        <w:rPr>
          <w:rFonts w:ascii="宋体" w:hAnsi="宋体" w:eastAsia="宋体" w:cs="宋体"/>
          <w:spacing w:val="14"/>
          <w:sz w:val="19"/>
          <w:szCs w:val="19"/>
        </w:rPr>
        <w:t xml:space="preserve"> </w:t>
      </w:r>
      <w:r>
        <w:rPr>
          <w:rFonts w:ascii="宋体" w:hAnsi="宋体" w:eastAsia="宋体" w:cs="宋体"/>
          <w:sz w:val="19"/>
          <w:szCs w:val="19"/>
        </w:rPr>
        <w:t>W</w:t>
      </w:r>
      <w:r>
        <w:rPr>
          <w:rFonts w:ascii="宋体" w:hAnsi="宋体" w:eastAsia="宋体" w:cs="宋体"/>
          <w:spacing w:val="14"/>
          <w:sz w:val="19"/>
          <w:szCs w:val="19"/>
        </w:rPr>
        <w:t xml:space="preserve">. </w:t>
      </w:r>
      <w:r>
        <w:rPr>
          <w:rFonts w:ascii="宋体" w:hAnsi="宋体" w:eastAsia="宋体" w:cs="宋体"/>
          <w:sz w:val="19"/>
          <w:szCs w:val="19"/>
        </w:rPr>
        <w:t>Bassett</w:t>
      </w:r>
      <w:r>
        <w:rPr>
          <w:rFonts w:ascii="宋体" w:hAnsi="宋体" w:eastAsia="宋体" w:cs="宋体"/>
          <w:spacing w:val="14"/>
          <w:sz w:val="19"/>
          <w:szCs w:val="19"/>
        </w:rPr>
        <w:t>博士,密歇根大学</w:t>
      </w:r>
      <w:r>
        <w:rPr>
          <w:rFonts w:ascii="宋体" w:hAnsi="宋体" w:eastAsia="宋体" w:cs="宋体"/>
          <w:spacing w:val="5"/>
          <w:sz w:val="19"/>
          <w:szCs w:val="19"/>
        </w:rPr>
        <w:t xml:space="preserve"> </w:t>
      </w:r>
      <w:r>
        <w:rPr>
          <w:rFonts w:ascii="宋体" w:hAnsi="宋体" w:eastAsia="宋体" w:cs="宋体"/>
          <w:spacing w:val="10"/>
          <w:sz w:val="19"/>
          <w:szCs w:val="19"/>
        </w:rPr>
        <w:t>经济学博士毕业,</w:t>
      </w:r>
      <w:r>
        <w:rPr>
          <w:rFonts w:ascii="宋体" w:hAnsi="宋体" w:eastAsia="宋体" w:cs="宋体"/>
          <w:sz w:val="19"/>
          <w:szCs w:val="19"/>
        </w:rPr>
        <w:t>UIC</w:t>
      </w:r>
      <w:r>
        <w:rPr>
          <w:rFonts w:ascii="宋体" w:hAnsi="宋体" w:eastAsia="宋体" w:cs="宋体"/>
          <w:spacing w:val="10"/>
          <w:sz w:val="19"/>
          <w:szCs w:val="19"/>
        </w:rPr>
        <w:t>商学院金融系主</w:t>
      </w:r>
      <w:r>
        <w:rPr>
          <w:rFonts w:ascii="宋体" w:hAnsi="宋体" w:eastAsia="宋体" w:cs="宋体"/>
          <w:sz w:val="19"/>
          <w:szCs w:val="19"/>
        </w:rPr>
        <w:t xml:space="preserve">  </w:t>
      </w:r>
      <w:r>
        <w:rPr>
          <w:rFonts w:ascii="宋体" w:hAnsi="宋体" w:eastAsia="宋体" w:cs="宋体"/>
          <w:spacing w:val="8"/>
          <w:sz w:val="19"/>
          <w:szCs w:val="19"/>
        </w:rPr>
        <w:t>任,金融及经济学教授,美国阿贡国家</w:t>
      </w:r>
      <w:r>
        <w:rPr>
          <w:rFonts w:ascii="宋体" w:hAnsi="宋体" w:eastAsia="宋体" w:cs="宋体"/>
          <w:spacing w:val="5"/>
          <w:sz w:val="19"/>
          <w:szCs w:val="19"/>
        </w:rPr>
        <w:t xml:space="preserve">  </w:t>
      </w:r>
      <w:r>
        <w:rPr>
          <w:rFonts w:ascii="宋体" w:hAnsi="宋体" w:eastAsia="宋体" w:cs="宋体"/>
          <w:spacing w:val="9"/>
          <w:sz w:val="19"/>
          <w:szCs w:val="19"/>
        </w:rPr>
        <w:t>实验室顾问,</w:t>
      </w:r>
      <w:r>
        <w:rPr>
          <w:rFonts w:ascii="宋体" w:hAnsi="宋体" w:eastAsia="宋体" w:cs="宋体"/>
          <w:sz w:val="19"/>
          <w:szCs w:val="19"/>
        </w:rPr>
        <w:t>UIC</w:t>
      </w:r>
      <w:r>
        <w:rPr>
          <w:rFonts w:ascii="宋体" w:hAnsi="宋体" w:eastAsia="宋体" w:cs="宋体"/>
          <w:spacing w:val="9"/>
          <w:sz w:val="19"/>
          <w:szCs w:val="19"/>
        </w:rPr>
        <w:t>国际期货中心主任,发</w:t>
      </w:r>
      <w:r>
        <w:rPr>
          <w:rFonts w:ascii="宋体" w:hAnsi="宋体" w:eastAsia="宋体" w:cs="宋体"/>
          <w:spacing w:val="10"/>
          <w:sz w:val="19"/>
          <w:szCs w:val="19"/>
        </w:rPr>
        <w:t xml:space="preserve"> </w:t>
      </w:r>
      <w:r>
        <w:rPr>
          <w:rFonts w:ascii="宋体" w:hAnsi="宋体" w:eastAsia="宋体" w:cs="宋体"/>
          <w:spacing w:val="8"/>
          <w:sz w:val="19"/>
          <w:szCs w:val="19"/>
        </w:rPr>
        <w:t>表过50多篇论文著作,20多年来在项目</w:t>
      </w:r>
      <w:r>
        <w:rPr>
          <w:rFonts w:ascii="宋体" w:hAnsi="宋体" w:eastAsia="宋体" w:cs="宋体"/>
          <w:spacing w:val="2"/>
          <w:sz w:val="19"/>
          <w:szCs w:val="19"/>
        </w:rPr>
        <w:t xml:space="preserve"> </w:t>
      </w:r>
      <w:r>
        <w:rPr>
          <w:rFonts w:ascii="宋体" w:hAnsi="宋体" w:eastAsia="宋体" w:cs="宋体"/>
          <w:spacing w:val="9"/>
          <w:sz w:val="19"/>
          <w:szCs w:val="19"/>
        </w:rPr>
        <w:t>中教授经济学、统计、芝加哥交易所</w:t>
      </w:r>
      <w:r>
        <w:rPr>
          <w:rFonts w:ascii="宋体" w:hAnsi="宋体" w:eastAsia="宋体" w:cs="宋体"/>
          <w:spacing w:val="1"/>
          <w:sz w:val="19"/>
          <w:szCs w:val="19"/>
        </w:rPr>
        <w:t xml:space="preserve">  </w:t>
      </w:r>
      <w:r>
        <w:rPr>
          <w:rFonts w:ascii="宋体" w:hAnsi="宋体" w:eastAsia="宋体" w:cs="宋体"/>
          <w:spacing w:val="7"/>
          <w:sz w:val="19"/>
          <w:szCs w:val="19"/>
        </w:rPr>
        <w:t>等课程,桃李满天下。</w:t>
      </w:r>
    </w:p>
    <w:p>
      <w:pPr>
        <w:pStyle w:val="2"/>
        <w:spacing w:line="14" w:lineRule="auto"/>
        <w:rPr>
          <w:sz w:val="2"/>
        </w:rPr>
      </w:pPr>
      <w:r>
        <w:rPr>
          <w:sz w:val="2"/>
          <w:szCs w:val="2"/>
        </w:rPr>
        <w:br w:type="column"/>
      </w:r>
    </w:p>
    <w:p>
      <w:pPr>
        <w:spacing w:before="38" w:line="353" w:lineRule="exact"/>
        <w:ind w:left="115"/>
        <w:rPr>
          <w:rFonts w:ascii="宋体" w:hAnsi="宋体" w:eastAsia="宋体" w:cs="宋体"/>
          <w:sz w:val="19"/>
          <w:szCs w:val="19"/>
        </w:rPr>
      </w:pPr>
      <w:r>
        <w:rPr>
          <w:rFonts w:ascii="宋体" w:hAnsi="宋体" w:eastAsia="宋体" w:cs="宋体"/>
          <w:position w:val="12"/>
          <w:sz w:val="19"/>
          <w:szCs w:val="19"/>
        </w:rPr>
        <w:t>Ben</w:t>
      </w:r>
      <w:r>
        <w:rPr>
          <w:rFonts w:ascii="宋体" w:hAnsi="宋体" w:eastAsia="宋体" w:cs="宋体"/>
          <w:spacing w:val="15"/>
          <w:position w:val="12"/>
          <w:sz w:val="19"/>
          <w:szCs w:val="19"/>
        </w:rPr>
        <w:t>é</w:t>
      </w:r>
      <w:r>
        <w:rPr>
          <w:rFonts w:ascii="宋体" w:hAnsi="宋体" w:eastAsia="宋体" w:cs="宋体"/>
          <w:position w:val="12"/>
          <w:sz w:val="19"/>
          <w:szCs w:val="19"/>
        </w:rPr>
        <w:t>t</w:t>
      </w:r>
      <w:r>
        <w:rPr>
          <w:rFonts w:ascii="宋体" w:hAnsi="宋体" w:eastAsia="宋体" w:cs="宋体"/>
          <w:spacing w:val="15"/>
          <w:position w:val="12"/>
          <w:sz w:val="19"/>
          <w:szCs w:val="19"/>
        </w:rPr>
        <w:t xml:space="preserve"> </w:t>
      </w:r>
      <w:r>
        <w:rPr>
          <w:rFonts w:ascii="宋体" w:hAnsi="宋体" w:eastAsia="宋体" w:cs="宋体"/>
          <w:position w:val="12"/>
          <w:sz w:val="19"/>
          <w:szCs w:val="19"/>
        </w:rPr>
        <w:t>DeBerry</w:t>
      </w:r>
      <w:r>
        <w:rPr>
          <w:rFonts w:ascii="宋体" w:hAnsi="宋体" w:eastAsia="宋体" w:cs="宋体"/>
          <w:spacing w:val="15"/>
          <w:position w:val="12"/>
          <w:sz w:val="19"/>
          <w:szCs w:val="19"/>
        </w:rPr>
        <w:t>-</w:t>
      </w:r>
      <w:r>
        <w:rPr>
          <w:rFonts w:ascii="宋体" w:hAnsi="宋体" w:eastAsia="宋体" w:cs="宋体"/>
          <w:position w:val="12"/>
          <w:sz w:val="19"/>
          <w:szCs w:val="19"/>
        </w:rPr>
        <w:t>Spence</w:t>
      </w:r>
      <w:r>
        <w:rPr>
          <w:rFonts w:ascii="宋体" w:hAnsi="宋体" w:eastAsia="宋体" w:cs="宋体"/>
          <w:spacing w:val="15"/>
          <w:position w:val="12"/>
          <w:sz w:val="19"/>
          <w:szCs w:val="19"/>
        </w:rPr>
        <w:t>博士,西北大学市</w:t>
      </w:r>
    </w:p>
    <w:p>
      <w:pPr>
        <w:spacing w:line="226" w:lineRule="auto"/>
        <w:ind w:left="119"/>
        <w:rPr>
          <w:rFonts w:ascii="宋体" w:hAnsi="宋体" w:eastAsia="宋体" w:cs="宋体"/>
          <w:sz w:val="19"/>
          <w:szCs w:val="19"/>
        </w:rPr>
      </w:pPr>
      <w:r>
        <w:rPr>
          <w:rFonts w:ascii="宋体" w:hAnsi="宋体" w:eastAsia="宋体" w:cs="宋体"/>
          <w:spacing w:val="10"/>
          <w:sz w:val="19"/>
          <w:szCs w:val="19"/>
        </w:rPr>
        <w:t>场营销专业博士毕业,芝加哥大学</w:t>
      </w:r>
      <w:r>
        <w:rPr>
          <w:rFonts w:ascii="宋体" w:hAnsi="宋体" w:eastAsia="宋体" w:cs="宋体"/>
          <w:sz w:val="19"/>
          <w:szCs w:val="19"/>
        </w:rPr>
        <w:t>MBA</w:t>
      </w:r>
      <w:r>
        <w:rPr>
          <w:rFonts w:ascii="宋体" w:hAnsi="宋体" w:eastAsia="宋体" w:cs="宋体"/>
          <w:spacing w:val="10"/>
          <w:sz w:val="19"/>
          <w:szCs w:val="19"/>
        </w:rPr>
        <w:t>毕</w:t>
      </w:r>
    </w:p>
    <w:p>
      <w:pPr>
        <w:spacing w:before="120" w:line="226" w:lineRule="auto"/>
        <w:ind w:left="119"/>
        <w:rPr>
          <w:rFonts w:ascii="宋体" w:hAnsi="宋体" w:eastAsia="宋体" w:cs="宋体"/>
          <w:sz w:val="19"/>
          <w:szCs w:val="19"/>
        </w:rPr>
      </w:pPr>
      <w:r>
        <w:rPr>
          <w:rFonts w:ascii="宋体" w:hAnsi="宋体" w:eastAsia="宋体" w:cs="宋体"/>
          <w:spacing w:val="9"/>
          <w:sz w:val="19"/>
          <w:szCs w:val="19"/>
        </w:rPr>
        <w:t>业,</w:t>
      </w:r>
      <w:r>
        <w:rPr>
          <w:rFonts w:ascii="宋体" w:hAnsi="宋体" w:eastAsia="宋体" w:cs="宋体"/>
          <w:sz w:val="19"/>
          <w:szCs w:val="19"/>
        </w:rPr>
        <w:t>UIC</w:t>
      </w:r>
      <w:r>
        <w:rPr>
          <w:rFonts w:ascii="宋体" w:hAnsi="宋体" w:eastAsia="宋体" w:cs="宋体"/>
          <w:spacing w:val="9"/>
          <w:sz w:val="19"/>
          <w:szCs w:val="19"/>
        </w:rPr>
        <w:t>商学院市场营销系教授,研究方向</w:t>
      </w:r>
    </w:p>
    <w:p>
      <w:pPr>
        <w:spacing w:before="122" w:line="228" w:lineRule="auto"/>
        <w:ind w:left="120"/>
        <w:rPr>
          <w:rFonts w:ascii="宋体" w:hAnsi="宋体" w:eastAsia="宋体" w:cs="宋体"/>
          <w:sz w:val="19"/>
          <w:szCs w:val="19"/>
        </w:rPr>
      </w:pPr>
      <w:r>
        <w:rPr>
          <w:rFonts w:ascii="宋体" w:hAnsi="宋体" w:eastAsia="宋体" w:cs="宋体"/>
          <w:spacing w:val="9"/>
          <w:sz w:val="19"/>
          <w:szCs w:val="19"/>
        </w:rPr>
        <w:t>包括全球市场、非洲市场开发、新兴产</w:t>
      </w:r>
    </w:p>
    <w:p>
      <w:pPr>
        <w:spacing w:before="118" w:line="228" w:lineRule="auto"/>
        <w:ind w:left="119"/>
        <w:rPr>
          <w:rFonts w:ascii="宋体" w:hAnsi="宋体" w:eastAsia="宋体" w:cs="宋体"/>
          <w:sz w:val="19"/>
          <w:szCs w:val="19"/>
        </w:rPr>
      </w:pPr>
      <w:r>
        <w:rPr>
          <w:rFonts w:ascii="宋体" w:hAnsi="宋体" w:eastAsia="宋体" w:cs="宋体"/>
          <w:spacing w:val="9"/>
          <w:sz w:val="19"/>
          <w:szCs w:val="19"/>
        </w:rPr>
        <w:t>业、创业、消费者行为及零售等多个领</w:t>
      </w:r>
    </w:p>
    <w:p>
      <w:pPr>
        <w:spacing w:before="117" w:line="226" w:lineRule="auto"/>
        <w:ind w:left="121"/>
        <w:rPr>
          <w:rFonts w:ascii="宋体" w:hAnsi="宋体" w:eastAsia="宋体" w:cs="宋体"/>
          <w:sz w:val="19"/>
          <w:szCs w:val="19"/>
        </w:rPr>
      </w:pPr>
      <w:r>
        <w:rPr>
          <w:rFonts w:ascii="宋体" w:hAnsi="宋体" w:eastAsia="宋体" w:cs="宋体"/>
          <w:spacing w:val="8"/>
          <w:sz w:val="19"/>
          <w:szCs w:val="19"/>
        </w:rPr>
        <w:t>域,多次荣获大学及商学院优秀教师称</w:t>
      </w:r>
    </w:p>
    <w:p>
      <w:pPr>
        <w:spacing w:before="120" w:line="230" w:lineRule="auto"/>
        <w:ind w:left="125"/>
        <w:rPr>
          <w:rFonts w:ascii="宋体" w:hAnsi="宋体" w:eastAsia="宋体" w:cs="宋体"/>
          <w:sz w:val="19"/>
          <w:szCs w:val="19"/>
        </w:rPr>
      </w:pPr>
      <w:r>
        <w:rPr>
          <w:rFonts w:ascii="宋体" w:hAnsi="宋体" w:eastAsia="宋体" w:cs="宋体"/>
          <w:spacing w:val="-7"/>
          <w:sz w:val="19"/>
          <w:szCs w:val="19"/>
        </w:rPr>
        <w:t>号。</w:t>
      </w:r>
    </w:p>
    <w:p>
      <w:pPr>
        <w:spacing w:line="230" w:lineRule="auto"/>
        <w:rPr>
          <w:rFonts w:ascii="宋体" w:hAnsi="宋体" w:eastAsia="宋体" w:cs="宋体"/>
          <w:sz w:val="19"/>
          <w:szCs w:val="19"/>
        </w:rPr>
        <w:sectPr>
          <w:type w:val="continuous"/>
          <w:pgSz w:w="12240" w:h="15840"/>
          <w:pgMar w:top="400" w:right="0" w:bottom="400" w:left="0" w:header="0" w:footer="0" w:gutter="0"/>
          <w:cols w:equalWidth="0" w:num="3">
            <w:col w:w="3747" w:space="100"/>
            <w:col w:w="3565" w:space="100"/>
            <w:col w:w="4729"/>
          </w:cols>
        </w:sectPr>
      </w:pPr>
    </w:p>
    <w:p>
      <w:pPr>
        <w:spacing w:before="7" w:line="187" w:lineRule="auto"/>
        <w:ind w:left="794"/>
        <w:rPr>
          <w:rFonts w:ascii="Calibri" w:hAnsi="Calibri" w:eastAsia="Calibri" w:cs="Calibri"/>
          <w:sz w:val="19"/>
          <w:szCs w:val="19"/>
        </w:rPr>
      </w:pPr>
      <w:r>
        <w:rPr>
          <w:rFonts w:ascii="Calibri" w:hAnsi="Calibri" w:eastAsia="Calibri" w:cs="Calibri"/>
          <w:spacing w:val="-2"/>
          <w:sz w:val="19"/>
          <w:szCs w:val="19"/>
        </w:rPr>
        <w:t>10</w:t>
      </w:r>
    </w:p>
    <w:p>
      <w:pPr>
        <w:pStyle w:val="2"/>
        <w:tabs>
          <w:tab w:val="left" w:pos="3925"/>
        </w:tabs>
        <w:spacing w:before="174" w:line="3142" w:lineRule="exact"/>
        <w:ind w:left="720"/>
      </w:pPr>
      <w:r>
        <w:fldChar w:fldCharType="begin"/>
      </w:r>
      <w:r>
        <w:instrText xml:space="preserve"> HYPERLINK "http://business.uic.edu/faculty/selva-nadarajah" </w:instrText>
      </w:r>
      <w:r>
        <w:fldChar w:fldCharType="separate"/>
      </w:r>
      <w:r>
        <w:rPr>
          <w:position w:val="87"/>
        </w:rPr>
        <w:tab/>
      </w:r>
      <w:r>
        <w:rPr>
          <w:position w:val="87"/>
        </w:rPr>
        <w:fldChar w:fldCharType="end"/>
      </w:r>
    </w:p>
    <w:p>
      <w:pPr>
        <w:pStyle w:val="2"/>
        <w:spacing w:line="295" w:lineRule="auto"/>
      </w:pPr>
    </w:p>
    <w:p>
      <w:pPr>
        <w:spacing w:before="62" w:line="226" w:lineRule="auto"/>
        <w:ind w:left="790"/>
        <w:rPr>
          <w:rFonts w:ascii="宋体" w:hAnsi="宋体" w:eastAsia="宋体" w:cs="宋体"/>
          <w:sz w:val="19"/>
          <w:szCs w:val="19"/>
        </w:rPr>
      </w:pPr>
      <w:r>
        <w:rPr>
          <w:rFonts w:ascii="宋体" w:hAnsi="宋体" w:eastAsia="宋体" w:cs="宋体"/>
          <w:spacing w:val="19"/>
          <w:sz w:val="19"/>
          <w:szCs w:val="19"/>
        </w:rPr>
        <w:t>张兰博士,芝加哥大学统计学博士毕</w:t>
      </w:r>
    </w:p>
    <w:p>
      <w:pPr>
        <w:spacing w:before="120" w:line="226" w:lineRule="auto"/>
        <w:ind w:left="784"/>
        <w:rPr>
          <w:rFonts w:ascii="宋体" w:hAnsi="宋体" w:eastAsia="宋体" w:cs="宋体"/>
          <w:sz w:val="19"/>
          <w:szCs w:val="19"/>
        </w:rPr>
      </w:pPr>
      <w:r>
        <w:rPr>
          <w:rFonts w:ascii="宋体" w:hAnsi="宋体" w:eastAsia="宋体" w:cs="宋体"/>
          <w:spacing w:val="29"/>
          <w:sz w:val="19"/>
          <w:szCs w:val="19"/>
        </w:rPr>
        <w:t>业,</w:t>
      </w:r>
      <w:r>
        <w:rPr>
          <w:rFonts w:ascii="宋体" w:hAnsi="宋体" w:eastAsia="宋体" w:cs="宋体"/>
          <w:sz w:val="19"/>
          <w:szCs w:val="19"/>
        </w:rPr>
        <w:t>UIC</w:t>
      </w:r>
      <w:r>
        <w:rPr>
          <w:rFonts w:ascii="宋体" w:hAnsi="宋体" w:eastAsia="宋体" w:cs="宋体"/>
          <w:spacing w:val="29"/>
          <w:sz w:val="19"/>
          <w:szCs w:val="19"/>
        </w:rPr>
        <w:t>商学院金融系教授。她加入</w:t>
      </w:r>
    </w:p>
    <w:p>
      <w:pPr>
        <w:spacing w:before="120" w:line="226" w:lineRule="auto"/>
        <w:ind w:left="780"/>
        <w:rPr>
          <w:rFonts w:ascii="宋体" w:hAnsi="宋体" w:eastAsia="宋体" w:cs="宋体"/>
          <w:sz w:val="19"/>
          <w:szCs w:val="19"/>
        </w:rPr>
      </w:pPr>
      <w:r>
        <w:rPr>
          <w:rFonts w:ascii="宋体" w:hAnsi="宋体" w:eastAsia="宋体" w:cs="宋体"/>
          <w:sz w:val="19"/>
          <w:szCs w:val="19"/>
        </w:rPr>
        <w:t>UIC</w:t>
      </w:r>
      <w:r>
        <w:rPr>
          <w:rFonts w:ascii="宋体" w:hAnsi="宋体" w:eastAsia="宋体" w:cs="宋体"/>
          <w:spacing w:val="14"/>
          <w:sz w:val="19"/>
          <w:szCs w:val="19"/>
        </w:rPr>
        <w:t>之前,张兰博士曾先后执教、任职</w:t>
      </w:r>
    </w:p>
    <w:p>
      <w:pPr>
        <w:spacing w:before="120" w:line="226" w:lineRule="auto"/>
        <w:ind w:left="788"/>
        <w:rPr>
          <w:rFonts w:ascii="宋体" w:hAnsi="宋体" w:eastAsia="宋体" w:cs="宋体"/>
          <w:sz w:val="19"/>
          <w:szCs w:val="19"/>
        </w:rPr>
      </w:pPr>
      <w:r>
        <w:rPr>
          <w:rFonts w:ascii="宋体" w:hAnsi="宋体" w:eastAsia="宋体" w:cs="宋体"/>
          <w:spacing w:val="19"/>
          <w:sz w:val="19"/>
          <w:szCs w:val="19"/>
        </w:rPr>
        <w:t>于牛津大学、卡内基梅隆大学,拥有</w:t>
      </w:r>
    </w:p>
    <w:p>
      <w:pPr>
        <w:spacing w:before="121" w:line="228" w:lineRule="auto"/>
        <w:ind w:left="786"/>
        <w:rPr>
          <w:rFonts w:ascii="宋体" w:hAnsi="宋体" w:eastAsia="宋体" w:cs="宋体"/>
          <w:sz w:val="19"/>
          <w:szCs w:val="19"/>
        </w:rPr>
      </w:pPr>
      <w:r>
        <w:rPr>
          <w:rFonts w:ascii="宋体" w:hAnsi="宋体" w:eastAsia="宋体" w:cs="宋体"/>
          <w:spacing w:val="13"/>
          <w:sz w:val="19"/>
          <w:szCs w:val="19"/>
        </w:rPr>
        <w:t>丰富的教学经验。张兰博士科研能力</w:t>
      </w:r>
    </w:p>
    <w:p>
      <w:pPr>
        <w:spacing w:before="118" w:line="226" w:lineRule="auto"/>
        <w:ind w:left="802"/>
        <w:rPr>
          <w:rFonts w:ascii="宋体" w:hAnsi="宋体" w:eastAsia="宋体" w:cs="宋体"/>
          <w:sz w:val="19"/>
          <w:szCs w:val="19"/>
        </w:rPr>
      </w:pPr>
      <w:r>
        <w:rPr>
          <w:rFonts w:ascii="宋体" w:hAnsi="宋体" w:eastAsia="宋体" w:cs="宋体"/>
          <w:spacing w:val="11"/>
          <w:sz w:val="19"/>
          <w:szCs w:val="19"/>
        </w:rPr>
        <w:t>出色,已经发表了20多篇论文,同时还</w:t>
      </w:r>
    </w:p>
    <w:p>
      <w:pPr>
        <w:spacing w:before="121" w:line="228" w:lineRule="auto"/>
        <w:ind w:left="794"/>
        <w:rPr>
          <w:rFonts w:ascii="宋体" w:hAnsi="宋体" w:eastAsia="宋体" w:cs="宋体"/>
          <w:sz w:val="19"/>
          <w:szCs w:val="19"/>
        </w:rPr>
      </w:pPr>
      <w:r>
        <w:rPr>
          <w:rFonts w:ascii="宋体" w:hAnsi="宋体" w:eastAsia="宋体" w:cs="宋体"/>
          <w:spacing w:val="12"/>
          <w:sz w:val="19"/>
          <w:szCs w:val="19"/>
        </w:rPr>
        <w:t>多次应邀在清华大学、牛津大学、北</w:t>
      </w:r>
    </w:p>
    <w:p>
      <w:pPr>
        <w:spacing w:before="118" w:line="228" w:lineRule="auto"/>
        <w:ind w:left="790"/>
        <w:rPr>
          <w:rFonts w:ascii="宋体" w:hAnsi="宋体" w:eastAsia="宋体" w:cs="宋体"/>
          <w:sz w:val="19"/>
          <w:szCs w:val="19"/>
        </w:rPr>
      </w:pPr>
      <w:r>
        <w:rPr>
          <w:rFonts w:ascii="宋体" w:hAnsi="宋体" w:eastAsia="宋体" w:cs="宋体"/>
          <w:spacing w:val="13"/>
          <w:sz w:val="19"/>
          <w:szCs w:val="19"/>
        </w:rPr>
        <w:t>京大学、新加坡国立大学、伦敦政治</w:t>
      </w:r>
    </w:p>
    <w:p>
      <w:pPr>
        <w:spacing w:before="118" w:line="229" w:lineRule="auto"/>
        <w:ind w:left="786"/>
        <w:rPr>
          <w:rFonts w:ascii="宋体" w:hAnsi="宋体" w:eastAsia="宋体" w:cs="宋体"/>
          <w:sz w:val="19"/>
          <w:szCs w:val="19"/>
        </w:rPr>
      </w:pPr>
      <w:r>
        <w:rPr>
          <w:rFonts w:ascii="宋体" w:hAnsi="宋体" w:eastAsia="宋体" w:cs="宋体"/>
          <w:spacing w:val="13"/>
          <w:sz w:val="19"/>
          <w:szCs w:val="19"/>
        </w:rPr>
        <w:t>经济学院、芝加哥商品交易所、西北</w:t>
      </w:r>
    </w:p>
    <w:p>
      <w:pPr>
        <w:spacing w:before="116" w:line="228" w:lineRule="auto"/>
        <w:ind w:left="787"/>
        <w:rPr>
          <w:rFonts w:ascii="宋体" w:hAnsi="宋体" w:eastAsia="宋体" w:cs="宋体"/>
          <w:sz w:val="19"/>
          <w:szCs w:val="19"/>
        </w:rPr>
      </w:pPr>
      <w:r>
        <w:rPr>
          <w:rFonts w:ascii="宋体" w:hAnsi="宋体" w:eastAsia="宋体" w:cs="宋体"/>
          <w:spacing w:val="13"/>
          <w:sz w:val="19"/>
          <w:szCs w:val="19"/>
        </w:rPr>
        <w:t>大学、香港科技大学、伦敦经济学院</w:t>
      </w:r>
    </w:p>
    <w:p>
      <w:pPr>
        <w:spacing w:before="119" w:line="228" w:lineRule="auto"/>
        <w:ind w:left="786"/>
        <w:rPr>
          <w:rFonts w:ascii="宋体" w:hAnsi="宋体" w:eastAsia="宋体" w:cs="宋体"/>
          <w:sz w:val="19"/>
          <w:szCs w:val="19"/>
        </w:rPr>
      </w:pPr>
      <w:r>
        <w:rPr>
          <w:rFonts w:ascii="宋体" w:hAnsi="宋体" w:eastAsia="宋体" w:cs="宋体"/>
          <w:spacing w:val="13"/>
          <w:sz w:val="19"/>
          <w:szCs w:val="19"/>
        </w:rPr>
        <w:t>等进行讲座。张兰博士主要教授经济</w:t>
      </w:r>
    </w:p>
    <w:p>
      <w:pPr>
        <w:spacing w:before="120" w:line="229" w:lineRule="auto"/>
        <w:ind w:left="789"/>
        <w:rPr>
          <w:rFonts w:ascii="宋体" w:hAnsi="宋体" w:eastAsia="宋体" w:cs="宋体"/>
          <w:sz w:val="19"/>
          <w:szCs w:val="19"/>
        </w:rPr>
      </w:pPr>
      <w:r>
        <w:rPr>
          <w:rFonts w:ascii="宋体" w:hAnsi="宋体" w:eastAsia="宋体" w:cs="宋体"/>
          <w:spacing w:val="13"/>
          <w:sz w:val="19"/>
          <w:szCs w:val="19"/>
        </w:rPr>
        <w:t>学计量分析、投资学、金融市场应用</w:t>
      </w:r>
    </w:p>
    <w:p>
      <w:pPr>
        <w:spacing w:before="118" w:line="228" w:lineRule="auto"/>
        <w:ind w:left="790"/>
        <w:rPr>
          <w:rFonts w:ascii="宋体" w:hAnsi="宋体" w:eastAsia="宋体" w:cs="宋体"/>
          <w:sz w:val="19"/>
          <w:szCs w:val="19"/>
        </w:rPr>
      </w:pPr>
      <w:r>
        <w:rPr>
          <w:rFonts w:ascii="宋体" w:hAnsi="宋体" w:eastAsia="宋体" w:cs="宋体"/>
          <w:spacing w:val="13"/>
          <w:sz w:val="19"/>
          <w:szCs w:val="19"/>
        </w:rPr>
        <w:t>统计、管理金融、期货及期权市场理</w:t>
      </w:r>
    </w:p>
    <w:p>
      <w:pPr>
        <w:spacing w:before="119" w:line="228" w:lineRule="auto"/>
        <w:ind w:left="786"/>
        <w:rPr>
          <w:rFonts w:ascii="宋体" w:hAnsi="宋体" w:eastAsia="宋体" w:cs="宋体"/>
          <w:sz w:val="19"/>
          <w:szCs w:val="19"/>
        </w:rPr>
      </w:pPr>
      <w:r>
        <w:rPr>
          <w:rFonts w:ascii="宋体" w:hAnsi="宋体" w:eastAsia="宋体" w:cs="宋体"/>
          <w:spacing w:val="7"/>
          <w:sz w:val="19"/>
          <w:szCs w:val="19"/>
        </w:rPr>
        <w:t>论与结构、资产分析等多门课程。</w:t>
      </w:r>
    </w:p>
    <w:p>
      <w:pPr>
        <w:pStyle w:val="2"/>
        <w:spacing w:line="14" w:lineRule="auto"/>
        <w:rPr>
          <w:sz w:val="2"/>
        </w:rPr>
      </w:pPr>
      <w:r>
        <w:rPr>
          <w:sz w:val="2"/>
          <w:szCs w:val="2"/>
        </w:rPr>
        <w:br w:type="column"/>
      </w:r>
    </w:p>
    <w:p>
      <w:pPr>
        <w:pStyle w:val="2"/>
        <w:spacing w:line="323" w:lineRule="auto"/>
      </w:pPr>
    </w:p>
    <w:p>
      <w:pPr>
        <w:pStyle w:val="2"/>
        <w:spacing w:line="323" w:lineRule="auto"/>
      </w:pPr>
    </w:p>
    <w:p>
      <w:pPr>
        <w:spacing w:before="61" w:line="223" w:lineRule="auto"/>
        <w:ind w:left="27"/>
        <w:rPr>
          <w:rFonts w:ascii="宋体" w:hAnsi="宋体" w:eastAsia="宋体" w:cs="宋体"/>
          <w:sz w:val="19"/>
          <w:szCs w:val="19"/>
        </w:rPr>
      </w:pPr>
      <w:r>
        <w:rPr>
          <w:rFonts w:ascii="宋体" w:hAnsi="宋体" w:eastAsia="宋体" w:cs="宋体"/>
          <w:sz w:val="19"/>
          <w:szCs w:val="19"/>
        </w:rPr>
        <w:t>Selvaprabu</w:t>
      </w:r>
      <w:r>
        <w:rPr>
          <w:rFonts w:ascii="宋体" w:hAnsi="宋体" w:eastAsia="宋体" w:cs="宋体"/>
          <w:spacing w:val="44"/>
          <w:sz w:val="19"/>
          <w:szCs w:val="19"/>
        </w:rPr>
        <w:t xml:space="preserve">  </w:t>
      </w:r>
      <w:r>
        <w:rPr>
          <w:rFonts w:ascii="宋体" w:hAnsi="宋体" w:eastAsia="宋体" w:cs="宋体"/>
          <w:spacing w:val="30"/>
          <w:sz w:val="19"/>
          <w:szCs w:val="19"/>
        </w:rPr>
        <w:t>(</w:t>
      </w:r>
      <w:r>
        <w:rPr>
          <w:rFonts w:ascii="宋体" w:hAnsi="宋体" w:eastAsia="宋体" w:cs="宋体"/>
          <w:sz w:val="19"/>
          <w:szCs w:val="19"/>
        </w:rPr>
        <w:t>Selva</w:t>
      </w:r>
      <w:r>
        <w:rPr>
          <w:rFonts w:ascii="宋体" w:hAnsi="宋体" w:eastAsia="宋体" w:cs="宋体"/>
          <w:spacing w:val="30"/>
          <w:sz w:val="19"/>
          <w:szCs w:val="19"/>
        </w:rPr>
        <w:t>)</w:t>
      </w:r>
      <w:r>
        <w:rPr>
          <w:rFonts w:ascii="宋体" w:hAnsi="宋体" w:eastAsia="宋体" w:cs="宋体"/>
          <w:spacing w:val="24"/>
          <w:sz w:val="19"/>
          <w:szCs w:val="19"/>
        </w:rPr>
        <w:t xml:space="preserve">  </w:t>
      </w:r>
      <w:r>
        <w:rPr>
          <w:rFonts w:ascii="宋体" w:hAnsi="宋体" w:eastAsia="宋体" w:cs="宋体"/>
          <w:sz w:val="19"/>
          <w:szCs w:val="19"/>
        </w:rPr>
        <w:t>Nadarajah</w:t>
      </w:r>
      <w:r>
        <w:rPr>
          <w:rFonts w:ascii="宋体" w:hAnsi="宋体" w:eastAsia="宋体" w:cs="宋体"/>
          <w:spacing w:val="30"/>
          <w:sz w:val="19"/>
          <w:szCs w:val="19"/>
        </w:rPr>
        <w:t>博</w:t>
      </w:r>
    </w:p>
    <w:p>
      <w:pPr>
        <w:spacing w:before="122" w:line="226" w:lineRule="auto"/>
        <w:ind w:left="30"/>
        <w:rPr>
          <w:rFonts w:ascii="宋体" w:hAnsi="宋体" w:eastAsia="宋体" w:cs="宋体"/>
          <w:sz w:val="19"/>
          <w:szCs w:val="19"/>
        </w:rPr>
      </w:pPr>
      <w:r>
        <w:rPr>
          <w:rFonts w:ascii="宋体" w:hAnsi="宋体" w:eastAsia="宋体" w:cs="宋体"/>
          <w:spacing w:val="19"/>
          <w:sz w:val="19"/>
          <w:szCs w:val="19"/>
        </w:rPr>
        <w:t>士,卡内基梅隆大学运营研究专业博</w:t>
      </w:r>
    </w:p>
    <w:p>
      <w:pPr>
        <w:spacing w:before="120" w:line="226" w:lineRule="auto"/>
        <w:ind w:left="30"/>
        <w:rPr>
          <w:rFonts w:ascii="宋体" w:hAnsi="宋体" w:eastAsia="宋体" w:cs="宋体"/>
          <w:sz w:val="19"/>
          <w:szCs w:val="19"/>
        </w:rPr>
      </w:pPr>
      <w:r>
        <w:rPr>
          <w:rFonts w:ascii="宋体" w:hAnsi="宋体" w:eastAsia="宋体" w:cs="宋体"/>
          <w:spacing w:val="19"/>
          <w:sz w:val="19"/>
          <w:szCs w:val="19"/>
        </w:rPr>
        <w:t>士毕业,商学院信息及决策科学系助</w:t>
      </w:r>
    </w:p>
    <w:p>
      <w:pPr>
        <w:spacing w:before="120" w:line="226" w:lineRule="auto"/>
        <w:ind w:left="29"/>
        <w:rPr>
          <w:rFonts w:ascii="宋体" w:hAnsi="宋体" w:eastAsia="宋体" w:cs="宋体"/>
          <w:sz w:val="19"/>
          <w:szCs w:val="19"/>
        </w:rPr>
      </w:pPr>
      <w:r>
        <w:rPr>
          <w:rFonts w:ascii="宋体" w:hAnsi="宋体" w:eastAsia="宋体" w:cs="宋体"/>
          <w:spacing w:val="19"/>
          <w:sz w:val="19"/>
          <w:szCs w:val="19"/>
        </w:rPr>
        <w:t>理教授,研究方向包括酒店行业及零</w:t>
      </w:r>
    </w:p>
    <w:p>
      <w:pPr>
        <w:spacing w:before="121" w:line="228" w:lineRule="auto"/>
        <w:ind w:left="26"/>
        <w:rPr>
          <w:rFonts w:ascii="宋体" w:hAnsi="宋体" w:eastAsia="宋体" w:cs="宋体"/>
          <w:sz w:val="19"/>
          <w:szCs w:val="19"/>
        </w:rPr>
      </w:pPr>
      <w:r>
        <w:rPr>
          <w:rFonts w:ascii="宋体" w:hAnsi="宋体" w:eastAsia="宋体" w:cs="宋体"/>
          <w:spacing w:val="13"/>
          <w:sz w:val="19"/>
          <w:szCs w:val="19"/>
        </w:rPr>
        <w:t>售业收入管理、大型动态优化问题解</w:t>
      </w:r>
    </w:p>
    <w:p>
      <w:pPr>
        <w:spacing w:before="118" w:line="228" w:lineRule="auto"/>
        <w:ind w:left="33"/>
        <w:rPr>
          <w:rFonts w:ascii="宋体" w:hAnsi="宋体" w:eastAsia="宋体" w:cs="宋体"/>
          <w:sz w:val="19"/>
          <w:szCs w:val="19"/>
        </w:rPr>
      </w:pPr>
      <w:r>
        <w:rPr>
          <w:rFonts w:ascii="宋体" w:hAnsi="宋体" w:eastAsia="宋体" w:cs="宋体"/>
          <w:spacing w:val="18"/>
          <w:sz w:val="19"/>
          <w:szCs w:val="19"/>
        </w:rPr>
        <w:t>决方案</w:t>
      </w:r>
      <w:r>
        <w:rPr>
          <w:rFonts w:ascii="宋体" w:hAnsi="宋体" w:eastAsia="宋体" w:cs="宋体"/>
          <w:spacing w:val="-48"/>
          <w:sz w:val="19"/>
          <w:szCs w:val="19"/>
        </w:rPr>
        <w:t xml:space="preserve"> </w:t>
      </w:r>
      <w:r>
        <w:rPr>
          <w:rFonts w:ascii="宋体" w:hAnsi="宋体" w:eastAsia="宋体" w:cs="宋体"/>
          <w:spacing w:val="18"/>
          <w:sz w:val="19"/>
          <w:szCs w:val="19"/>
        </w:rPr>
        <w:t>、</w:t>
      </w:r>
      <w:r>
        <w:rPr>
          <w:rFonts w:ascii="宋体" w:hAnsi="宋体" w:eastAsia="宋体" w:cs="宋体"/>
          <w:spacing w:val="-54"/>
          <w:sz w:val="19"/>
          <w:szCs w:val="19"/>
        </w:rPr>
        <w:t xml:space="preserve"> </w:t>
      </w:r>
      <w:r>
        <w:rPr>
          <w:rFonts w:ascii="宋体" w:hAnsi="宋体" w:eastAsia="宋体" w:cs="宋体"/>
          <w:spacing w:val="18"/>
          <w:sz w:val="19"/>
          <w:szCs w:val="19"/>
        </w:rPr>
        <w:t>能源转化</w:t>
      </w:r>
      <w:r>
        <w:rPr>
          <w:rFonts w:ascii="宋体" w:hAnsi="宋体" w:eastAsia="宋体" w:cs="宋体"/>
          <w:spacing w:val="-55"/>
          <w:sz w:val="19"/>
          <w:szCs w:val="19"/>
        </w:rPr>
        <w:t xml:space="preserve"> </w:t>
      </w:r>
      <w:r>
        <w:rPr>
          <w:rFonts w:ascii="宋体" w:hAnsi="宋体" w:eastAsia="宋体" w:cs="宋体"/>
          <w:spacing w:val="18"/>
          <w:sz w:val="19"/>
          <w:szCs w:val="19"/>
        </w:rPr>
        <w:t>、再生能源等。</w:t>
      </w:r>
    </w:p>
    <w:p>
      <w:pPr>
        <w:spacing w:before="118" w:line="223" w:lineRule="auto"/>
        <w:ind w:left="20"/>
        <w:rPr>
          <w:rFonts w:ascii="宋体" w:hAnsi="宋体" w:eastAsia="宋体" w:cs="宋体"/>
          <w:sz w:val="19"/>
          <w:szCs w:val="19"/>
        </w:rPr>
      </w:pPr>
      <w:r>
        <w:rPr>
          <w:rFonts w:ascii="宋体" w:hAnsi="宋体" w:eastAsia="宋体" w:cs="宋体"/>
          <w:sz w:val="19"/>
          <w:szCs w:val="19"/>
        </w:rPr>
        <w:t>Nadarajah</w:t>
      </w:r>
      <w:r>
        <w:rPr>
          <w:rFonts w:ascii="宋体" w:hAnsi="宋体" w:eastAsia="宋体" w:cs="宋体"/>
          <w:spacing w:val="29"/>
          <w:sz w:val="19"/>
          <w:szCs w:val="19"/>
        </w:rPr>
        <w:t>博士已经发表了多篇在其</w:t>
      </w:r>
    </w:p>
    <w:p>
      <w:pPr>
        <w:spacing w:before="123" w:line="228" w:lineRule="auto"/>
        <w:ind w:left="27"/>
        <w:rPr>
          <w:rFonts w:ascii="宋体" w:hAnsi="宋体" w:eastAsia="宋体" w:cs="宋体"/>
          <w:sz w:val="19"/>
          <w:szCs w:val="19"/>
        </w:rPr>
      </w:pPr>
      <w:r>
        <w:rPr>
          <w:rFonts w:ascii="宋体" w:hAnsi="宋体" w:eastAsia="宋体" w:cs="宋体"/>
          <w:spacing w:val="13"/>
          <w:sz w:val="19"/>
          <w:szCs w:val="19"/>
        </w:rPr>
        <w:t>专业领域内影响深远的专业论文、同</w:t>
      </w:r>
    </w:p>
    <w:p>
      <w:pPr>
        <w:spacing w:before="118" w:line="228" w:lineRule="auto"/>
        <w:ind w:left="36"/>
        <w:rPr>
          <w:rFonts w:ascii="宋体" w:hAnsi="宋体" w:eastAsia="宋体" w:cs="宋体"/>
          <w:sz w:val="19"/>
          <w:szCs w:val="19"/>
        </w:rPr>
      </w:pPr>
      <w:r>
        <w:rPr>
          <w:rFonts w:ascii="宋体" w:hAnsi="宋体" w:eastAsia="宋体" w:cs="宋体"/>
          <w:spacing w:val="13"/>
          <w:sz w:val="19"/>
          <w:szCs w:val="19"/>
        </w:rPr>
        <w:t>时多次在专业学术会议上发表专题报</w:t>
      </w:r>
    </w:p>
    <w:p>
      <w:pPr>
        <w:spacing w:before="119" w:line="223" w:lineRule="auto"/>
        <w:ind w:left="31"/>
        <w:rPr>
          <w:rFonts w:ascii="宋体" w:hAnsi="宋体" w:eastAsia="宋体" w:cs="宋体"/>
          <w:sz w:val="19"/>
          <w:szCs w:val="19"/>
        </w:rPr>
      </w:pPr>
      <w:r>
        <w:rPr>
          <w:rFonts w:ascii="宋体" w:hAnsi="宋体" w:eastAsia="宋体" w:cs="宋体"/>
          <w:spacing w:val="31"/>
          <w:sz w:val="19"/>
          <w:szCs w:val="19"/>
        </w:rPr>
        <w:t>告。加入</w:t>
      </w:r>
      <w:r>
        <w:rPr>
          <w:rFonts w:ascii="宋体" w:hAnsi="宋体" w:eastAsia="宋体" w:cs="宋体"/>
          <w:sz w:val="19"/>
          <w:szCs w:val="19"/>
        </w:rPr>
        <w:t>UIC</w:t>
      </w:r>
      <w:r>
        <w:rPr>
          <w:rFonts w:ascii="宋体" w:hAnsi="宋体" w:eastAsia="宋体" w:cs="宋体"/>
          <w:spacing w:val="31"/>
          <w:sz w:val="19"/>
          <w:szCs w:val="19"/>
        </w:rPr>
        <w:t>之前,</w:t>
      </w:r>
      <w:r>
        <w:rPr>
          <w:rFonts w:ascii="宋体" w:hAnsi="宋体" w:eastAsia="宋体" w:cs="宋体"/>
          <w:sz w:val="19"/>
          <w:szCs w:val="19"/>
        </w:rPr>
        <w:t>Nadarajah</w:t>
      </w:r>
      <w:r>
        <w:rPr>
          <w:rFonts w:ascii="宋体" w:hAnsi="宋体" w:eastAsia="宋体" w:cs="宋体"/>
          <w:spacing w:val="31"/>
          <w:sz w:val="19"/>
          <w:szCs w:val="19"/>
        </w:rPr>
        <w:t>博士曾</w:t>
      </w:r>
    </w:p>
    <w:p>
      <w:pPr>
        <w:spacing w:before="122" w:line="229" w:lineRule="auto"/>
        <w:ind w:left="26"/>
        <w:rPr>
          <w:rFonts w:ascii="宋体" w:hAnsi="宋体" w:eastAsia="宋体" w:cs="宋体"/>
          <w:sz w:val="19"/>
          <w:szCs w:val="19"/>
        </w:rPr>
      </w:pPr>
      <w:r>
        <w:rPr>
          <w:rFonts w:ascii="宋体" w:hAnsi="宋体" w:eastAsia="宋体" w:cs="宋体"/>
          <w:spacing w:val="13"/>
          <w:sz w:val="19"/>
          <w:szCs w:val="19"/>
        </w:rPr>
        <w:t>任职于陶氏化工、加拿大轮胎公司、</w:t>
      </w:r>
    </w:p>
    <w:p>
      <w:pPr>
        <w:spacing w:before="120" w:line="226" w:lineRule="auto"/>
        <w:ind w:left="32"/>
        <w:rPr>
          <w:rFonts w:ascii="宋体" w:hAnsi="宋体" w:eastAsia="宋体" w:cs="宋体"/>
          <w:sz w:val="19"/>
          <w:szCs w:val="19"/>
        </w:rPr>
      </w:pPr>
      <w:r>
        <w:rPr>
          <w:rFonts w:ascii="宋体" w:hAnsi="宋体" w:eastAsia="宋体" w:cs="宋体"/>
          <w:spacing w:val="19"/>
          <w:sz w:val="19"/>
          <w:szCs w:val="19"/>
        </w:rPr>
        <w:t>黑莓公司等大型跨国公司,拥有丰富</w:t>
      </w:r>
    </w:p>
    <w:p>
      <w:pPr>
        <w:spacing w:before="121" w:line="230" w:lineRule="auto"/>
        <w:ind w:left="26"/>
        <w:rPr>
          <w:rFonts w:ascii="宋体" w:hAnsi="宋体" w:eastAsia="宋体" w:cs="宋体"/>
          <w:sz w:val="19"/>
          <w:szCs w:val="19"/>
        </w:rPr>
      </w:pPr>
      <w:r>
        <w:rPr>
          <w:rFonts w:ascii="宋体" w:hAnsi="宋体" w:eastAsia="宋体" w:cs="宋体"/>
          <w:spacing w:val="5"/>
          <w:sz w:val="19"/>
          <w:szCs w:val="19"/>
        </w:rPr>
        <w:t>业界经验。</w:t>
      </w:r>
    </w:p>
    <w:p>
      <w:pPr>
        <w:pStyle w:val="2"/>
        <w:spacing w:line="280" w:lineRule="auto"/>
      </w:pPr>
    </w:p>
    <w:p>
      <w:pPr>
        <w:pStyle w:val="2"/>
        <w:tabs>
          <w:tab w:val="left" w:pos="3350"/>
        </w:tabs>
        <w:spacing w:before="61" w:line="3050" w:lineRule="exact"/>
      </w:pPr>
      <w:r>
        <w:fldChar w:fldCharType="begin"/>
      </w:r>
      <w:r>
        <w:instrText xml:space="preserve"> HYPERLINK "http://business.uic.edu/faculty/alan-malter" </w:instrText>
      </w:r>
      <w:r>
        <w:fldChar w:fldCharType="separate"/>
      </w:r>
      <w:r>
        <w:rPr>
          <w:position w:val="84"/>
        </w:rPr>
        <w:tab/>
      </w:r>
      <w:r>
        <w:rPr>
          <w:position w:val="84"/>
        </w:rPr>
        <w:fldChar w:fldCharType="end"/>
      </w:r>
    </w:p>
    <w:p>
      <w:pPr>
        <w:pStyle w:val="2"/>
        <w:spacing w:line="248" w:lineRule="auto"/>
      </w:pPr>
    </w:p>
    <w:p>
      <w:pPr>
        <w:spacing w:before="62" w:line="224" w:lineRule="auto"/>
        <w:ind w:left="59"/>
        <w:rPr>
          <w:rFonts w:ascii="宋体" w:hAnsi="宋体" w:eastAsia="宋体" w:cs="宋体"/>
          <w:sz w:val="19"/>
          <w:szCs w:val="19"/>
        </w:rPr>
      </w:pPr>
      <w:r>
        <w:rPr>
          <w:rFonts w:ascii="宋体" w:hAnsi="宋体" w:eastAsia="宋体" w:cs="宋体"/>
          <w:sz w:val="19"/>
          <w:szCs w:val="19"/>
        </w:rPr>
        <w:t>Mark</w:t>
      </w:r>
      <w:r>
        <w:rPr>
          <w:rFonts w:ascii="宋体" w:hAnsi="宋体" w:eastAsia="宋体" w:cs="宋体"/>
          <w:spacing w:val="14"/>
          <w:sz w:val="19"/>
          <w:szCs w:val="19"/>
        </w:rPr>
        <w:t xml:space="preserve"> </w:t>
      </w:r>
      <w:r>
        <w:rPr>
          <w:rFonts w:ascii="宋体" w:hAnsi="宋体" w:eastAsia="宋体" w:cs="宋体"/>
          <w:sz w:val="19"/>
          <w:szCs w:val="19"/>
        </w:rPr>
        <w:t>Shanley</w:t>
      </w:r>
      <w:r>
        <w:rPr>
          <w:rFonts w:ascii="宋体" w:hAnsi="宋体" w:eastAsia="宋体" w:cs="宋体"/>
          <w:spacing w:val="14"/>
          <w:sz w:val="19"/>
          <w:szCs w:val="19"/>
        </w:rPr>
        <w:t>博士,宾夕法尼亚大学博</w:t>
      </w:r>
    </w:p>
    <w:p>
      <w:pPr>
        <w:spacing w:before="122" w:line="226" w:lineRule="auto"/>
        <w:ind w:left="69"/>
        <w:rPr>
          <w:rFonts w:ascii="宋体" w:hAnsi="宋体" w:eastAsia="宋体" w:cs="宋体"/>
          <w:sz w:val="19"/>
          <w:szCs w:val="19"/>
        </w:rPr>
      </w:pPr>
      <w:r>
        <w:rPr>
          <w:rFonts w:ascii="宋体" w:hAnsi="宋体" w:eastAsia="宋体" w:cs="宋体"/>
          <w:spacing w:val="13"/>
          <w:sz w:val="19"/>
          <w:szCs w:val="19"/>
        </w:rPr>
        <w:t>士毕业,商学院副院长,管理系主任、</w:t>
      </w:r>
    </w:p>
    <w:p>
      <w:pPr>
        <w:spacing w:before="121" w:line="224" w:lineRule="auto"/>
        <w:ind w:left="67"/>
        <w:rPr>
          <w:rFonts w:ascii="宋体" w:hAnsi="宋体" w:eastAsia="宋体" w:cs="宋体"/>
          <w:sz w:val="19"/>
          <w:szCs w:val="19"/>
        </w:rPr>
      </w:pPr>
      <w:r>
        <w:rPr>
          <w:rFonts w:ascii="宋体" w:hAnsi="宋体" w:eastAsia="宋体" w:cs="宋体"/>
          <w:spacing w:val="12"/>
          <w:sz w:val="19"/>
          <w:szCs w:val="19"/>
        </w:rPr>
        <w:t>教授。加入</w:t>
      </w:r>
      <w:r>
        <w:rPr>
          <w:rFonts w:ascii="宋体" w:hAnsi="宋体" w:eastAsia="宋体" w:cs="宋体"/>
          <w:sz w:val="19"/>
          <w:szCs w:val="19"/>
        </w:rPr>
        <w:t>UIC</w:t>
      </w:r>
      <w:r>
        <w:rPr>
          <w:rFonts w:ascii="宋体" w:hAnsi="宋体" w:eastAsia="宋体" w:cs="宋体"/>
          <w:spacing w:val="12"/>
          <w:sz w:val="19"/>
          <w:szCs w:val="19"/>
        </w:rPr>
        <w:t xml:space="preserve">  之前,</w:t>
      </w:r>
      <w:r>
        <w:rPr>
          <w:rFonts w:ascii="宋体" w:hAnsi="宋体" w:eastAsia="宋体" w:cs="宋体"/>
          <w:sz w:val="19"/>
          <w:szCs w:val="19"/>
        </w:rPr>
        <w:t>Shanley</w:t>
      </w:r>
      <w:r>
        <w:rPr>
          <w:rFonts w:ascii="宋体" w:hAnsi="宋体" w:eastAsia="宋体" w:cs="宋体"/>
          <w:spacing w:val="12"/>
          <w:sz w:val="19"/>
          <w:szCs w:val="19"/>
        </w:rPr>
        <w:t>博士曾</w:t>
      </w:r>
    </w:p>
    <w:p>
      <w:pPr>
        <w:spacing w:before="122" w:line="228" w:lineRule="auto"/>
        <w:ind w:left="69"/>
        <w:rPr>
          <w:rFonts w:ascii="宋体" w:hAnsi="宋体" w:eastAsia="宋体" w:cs="宋体"/>
          <w:sz w:val="19"/>
          <w:szCs w:val="19"/>
        </w:rPr>
      </w:pPr>
      <w:r>
        <w:rPr>
          <w:rFonts w:ascii="宋体" w:hAnsi="宋体" w:eastAsia="宋体" w:cs="宋体"/>
          <w:spacing w:val="15"/>
          <w:sz w:val="19"/>
          <w:szCs w:val="19"/>
        </w:rPr>
        <w:t>先后在普渡大学、西北大学、芝加哥</w:t>
      </w:r>
    </w:p>
    <w:p>
      <w:pPr>
        <w:spacing w:before="118" w:line="228" w:lineRule="auto"/>
        <w:ind w:left="67"/>
        <w:rPr>
          <w:rFonts w:ascii="宋体" w:hAnsi="宋体" w:eastAsia="宋体" w:cs="宋体"/>
          <w:sz w:val="19"/>
          <w:szCs w:val="19"/>
        </w:rPr>
      </w:pPr>
      <w:r>
        <w:rPr>
          <w:rFonts w:ascii="宋体" w:hAnsi="宋体" w:eastAsia="宋体" w:cs="宋体"/>
          <w:spacing w:val="16"/>
          <w:sz w:val="19"/>
          <w:szCs w:val="19"/>
        </w:rPr>
        <w:t>大学以及宾夕法尼亚大学等著名院校</w:t>
      </w:r>
    </w:p>
    <w:p>
      <w:pPr>
        <w:spacing w:before="118" w:line="226" w:lineRule="auto"/>
        <w:ind w:left="66"/>
        <w:rPr>
          <w:rFonts w:ascii="宋体" w:hAnsi="宋体" w:eastAsia="宋体" w:cs="宋体"/>
          <w:sz w:val="19"/>
          <w:szCs w:val="19"/>
        </w:rPr>
      </w:pPr>
      <w:r>
        <w:rPr>
          <w:rFonts w:ascii="宋体" w:hAnsi="宋体" w:eastAsia="宋体" w:cs="宋体"/>
          <w:spacing w:val="8"/>
          <w:sz w:val="19"/>
          <w:szCs w:val="19"/>
        </w:rPr>
        <w:t>担任过副教授等职位,教学经验丰富。</w:t>
      </w:r>
    </w:p>
    <w:p>
      <w:pPr>
        <w:spacing w:before="120" w:line="224" w:lineRule="auto"/>
        <w:ind w:left="66"/>
        <w:rPr>
          <w:rFonts w:ascii="宋体" w:hAnsi="宋体" w:eastAsia="宋体" w:cs="宋体"/>
          <w:sz w:val="19"/>
          <w:szCs w:val="19"/>
        </w:rPr>
      </w:pPr>
      <w:r>
        <w:rPr>
          <w:rFonts w:ascii="宋体" w:hAnsi="宋体" w:eastAsia="宋体" w:cs="宋体"/>
          <w:sz w:val="19"/>
          <w:szCs w:val="19"/>
        </w:rPr>
        <w:t>Shanley</w:t>
      </w:r>
      <w:r>
        <w:rPr>
          <w:rFonts w:ascii="宋体" w:hAnsi="宋体" w:eastAsia="宋体" w:cs="宋体"/>
          <w:spacing w:val="18"/>
          <w:sz w:val="19"/>
          <w:szCs w:val="19"/>
        </w:rPr>
        <w:t>博士发表过50多篇专业著作,</w:t>
      </w:r>
    </w:p>
    <w:p>
      <w:pPr>
        <w:spacing w:before="123" w:line="228" w:lineRule="auto"/>
        <w:ind w:left="66"/>
        <w:rPr>
          <w:rFonts w:ascii="宋体" w:hAnsi="宋体" w:eastAsia="宋体" w:cs="宋体"/>
          <w:sz w:val="19"/>
          <w:szCs w:val="19"/>
        </w:rPr>
      </w:pPr>
      <w:r>
        <w:rPr>
          <w:rFonts w:ascii="宋体" w:hAnsi="宋体" w:eastAsia="宋体" w:cs="宋体"/>
          <w:spacing w:val="16"/>
          <w:sz w:val="19"/>
          <w:szCs w:val="19"/>
        </w:rPr>
        <w:t>其撰写出版的管理战略教材在许多商</w:t>
      </w:r>
    </w:p>
    <w:p>
      <w:pPr>
        <w:spacing w:before="118" w:line="228" w:lineRule="auto"/>
        <w:ind w:left="69"/>
        <w:rPr>
          <w:rFonts w:ascii="宋体" w:hAnsi="宋体" w:eastAsia="宋体" w:cs="宋体"/>
          <w:sz w:val="19"/>
          <w:szCs w:val="19"/>
        </w:rPr>
      </w:pPr>
      <w:r>
        <w:rPr>
          <w:rFonts w:ascii="宋体" w:hAnsi="宋体" w:eastAsia="宋体" w:cs="宋体"/>
          <w:spacing w:val="5"/>
          <w:sz w:val="19"/>
          <w:szCs w:val="19"/>
        </w:rPr>
        <w:t>学院都被用作教材。</w:t>
      </w:r>
    </w:p>
    <w:p>
      <w:pPr>
        <w:pStyle w:val="2"/>
        <w:spacing w:line="14" w:lineRule="auto"/>
        <w:rPr>
          <w:sz w:val="2"/>
        </w:rPr>
      </w:pPr>
      <w:r>
        <w:rPr>
          <w:sz w:val="2"/>
          <w:szCs w:val="2"/>
        </w:rPr>
        <w:br w:type="column"/>
      </w:r>
    </w:p>
    <w:p>
      <w:pPr>
        <w:pStyle w:val="2"/>
        <w:spacing w:line="438" w:lineRule="auto"/>
      </w:pPr>
    </w:p>
    <w:p>
      <w:pPr>
        <w:spacing w:before="62" w:line="223" w:lineRule="auto"/>
        <w:ind w:left="125"/>
        <w:rPr>
          <w:rFonts w:ascii="宋体" w:hAnsi="宋体" w:eastAsia="宋体" w:cs="宋体"/>
          <w:sz w:val="19"/>
          <w:szCs w:val="19"/>
        </w:rPr>
      </w:pPr>
      <w:r>
        <w:rPr>
          <w:rFonts w:ascii="宋体" w:hAnsi="宋体" w:eastAsia="宋体" w:cs="宋体"/>
          <w:sz w:val="19"/>
          <w:szCs w:val="19"/>
        </w:rPr>
        <w:t>Robert</w:t>
      </w:r>
      <w:r>
        <w:rPr>
          <w:rFonts w:ascii="宋体" w:hAnsi="宋体" w:eastAsia="宋体" w:cs="宋体"/>
          <w:spacing w:val="56"/>
          <w:w w:val="101"/>
          <w:sz w:val="19"/>
          <w:szCs w:val="19"/>
        </w:rPr>
        <w:t xml:space="preserve"> </w:t>
      </w:r>
      <w:r>
        <w:rPr>
          <w:rFonts w:ascii="宋体" w:hAnsi="宋体" w:eastAsia="宋体" w:cs="宋体"/>
          <w:sz w:val="19"/>
          <w:szCs w:val="19"/>
        </w:rPr>
        <w:t>Kemp</w:t>
      </w:r>
      <w:r>
        <w:rPr>
          <w:rFonts w:ascii="宋体" w:hAnsi="宋体" w:eastAsia="宋体" w:cs="宋体"/>
          <w:spacing w:val="12"/>
          <w:sz w:val="19"/>
          <w:szCs w:val="19"/>
        </w:rPr>
        <w:t>会计师,</w:t>
      </w:r>
      <w:r>
        <w:rPr>
          <w:rFonts w:ascii="宋体" w:hAnsi="宋体" w:eastAsia="宋体" w:cs="宋体"/>
          <w:spacing w:val="62"/>
          <w:sz w:val="19"/>
          <w:szCs w:val="19"/>
        </w:rPr>
        <w:t xml:space="preserve"> </w:t>
      </w:r>
      <w:r>
        <w:rPr>
          <w:rFonts w:ascii="宋体" w:hAnsi="宋体" w:eastAsia="宋体" w:cs="宋体"/>
          <w:spacing w:val="12"/>
          <w:sz w:val="19"/>
          <w:szCs w:val="19"/>
        </w:rPr>
        <w:t>伊利诺大学香槟</w:t>
      </w:r>
    </w:p>
    <w:p>
      <w:pPr>
        <w:spacing w:before="122" w:line="226" w:lineRule="auto"/>
        <w:ind w:left="129"/>
        <w:rPr>
          <w:rFonts w:ascii="宋体" w:hAnsi="宋体" w:eastAsia="宋体" w:cs="宋体"/>
          <w:sz w:val="19"/>
          <w:szCs w:val="19"/>
        </w:rPr>
      </w:pPr>
      <w:r>
        <w:rPr>
          <w:rFonts w:ascii="宋体" w:hAnsi="宋体" w:eastAsia="宋体" w:cs="宋体"/>
          <w:spacing w:val="15"/>
          <w:sz w:val="19"/>
          <w:szCs w:val="19"/>
        </w:rPr>
        <w:t>分校(</w:t>
      </w:r>
      <w:r>
        <w:rPr>
          <w:rFonts w:ascii="宋体" w:hAnsi="宋体" w:eastAsia="宋体" w:cs="宋体"/>
          <w:sz w:val="19"/>
          <w:szCs w:val="19"/>
        </w:rPr>
        <w:t>UIUC</w:t>
      </w:r>
      <w:r>
        <w:rPr>
          <w:rFonts w:ascii="宋体" w:hAnsi="宋体" w:eastAsia="宋体" w:cs="宋体"/>
          <w:spacing w:val="15"/>
          <w:sz w:val="19"/>
          <w:szCs w:val="19"/>
        </w:rPr>
        <w:t>)会计专业毕业,业界经验丰</w:t>
      </w:r>
    </w:p>
    <w:p>
      <w:pPr>
        <w:spacing w:before="120" w:line="226" w:lineRule="auto"/>
        <w:ind w:left="134"/>
        <w:rPr>
          <w:rFonts w:ascii="宋体" w:hAnsi="宋体" w:eastAsia="宋体" w:cs="宋体"/>
          <w:sz w:val="19"/>
          <w:szCs w:val="19"/>
        </w:rPr>
      </w:pPr>
      <w:r>
        <w:rPr>
          <w:rFonts w:ascii="宋体" w:hAnsi="宋体" w:eastAsia="宋体" w:cs="宋体"/>
          <w:spacing w:val="26"/>
          <w:sz w:val="19"/>
          <w:szCs w:val="19"/>
        </w:rPr>
        <w:t>富,担任过银行和信托基金资深副总</w:t>
      </w:r>
    </w:p>
    <w:p>
      <w:pPr>
        <w:spacing w:before="120" w:line="226" w:lineRule="auto"/>
        <w:ind w:left="127"/>
        <w:rPr>
          <w:rFonts w:ascii="宋体" w:hAnsi="宋体" w:eastAsia="宋体" w:cs="宋体"/>
          <w:sz w:val="19"/>
          <w:szCs w:val="19"/>
        </w:rPr>
      </w:pPr>
      <w:r>
        <w:rPr>
          <w:rFonts w:ascii="宋体" w:hAnsi="宋体" w:eastAsia="宋体" w:cs="宋体"/>
          <w:spacing w:val="13"/>
          <w:sz w:val="19"/>
          <w:szCs w:val="19"/>
        </w:rPr>
        <w:t>裁、公司财务总监等职务,教授课程包</w:t>
      </w:r>
    </w:p>
    <w:p>
      <w:pPr>
        <w:spacing w:before="120" w:line="228" w:lineRule="auto"/>
        <w:ind w:left="126"/>
        <w:rPr>
          <w:rFonts w:ascii="宋体" w:hAnsi="宋体" w:eastAsia="宋体" w:cs="宋体"/>
          <w:sz w:val="19"/>
          <w:szCs w:val="19"/>
        </w:rPr>
      </w:pPr>
      <w:r>
        <w:rPr>
          <w:rFonts w:ascii="宋体" w:hAnsi="宋体" w:eastAsia="宋体" w:cs="宋体"/>
          <w:spacing w:val="21"/>
          <w:sz w:val="19"/>
          <w:szCs w:val="19"/>
        </w:rPr>
        <w:t>括成本会计、金融会计、非盈利组织</w:t>
      </w:r>
    </w:p>
    <w:p>
      <w:pPr>
        <w:spacing w:before="118" w:line="228" w:lineRule="auto"/>
        <w:ind w:left="125"/>
        <w:rPr>
          <w:rFonts w:ascii="宋体" w:hAnsi="宋体" w:eastAsia="宋体" w:cs="宋体"/>
          <w:sz w:val="19"/>
          <w:szCs w:val="19"/>
        </w:rPr>
      </w:pPr>
      <w:r>
        <w:rPr>
          <w:rFonts w:ascii="宋体" w:hAnsi="宋体" w:eastAsia="宋体" w:cs="宋体"/>
          <w:spacing w:val="8"/>
          <w:sz w:val="19"/>
          <w:szCs w:val="19"/>
        </w:rPr>
        <w:t>会计、税收政策、审计等。</w:t>
      </w:r>
    </w:p>
    <w:p>
      <w:pPr>
        <w:pStyle w:val="2"/>
        <w:spacing w:line="253" w:lineRule="auto"/>
      </w:pPr>
    </w:p>
    <w:p>
      <w:pPr>
        <w:pStyle w:val="2"/>
        <w:spacing w:line="253"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spacing w:before="62" w:line="226" w:lineRule="auto"/>
        <w:rPr>
          <w:rFonts w:ascii="宋体" w:hAnsi="宋体" w:eastAsia="宋体" w:cs="宋体"/>
          <w:sz w:val="19"/>
          <w:szCs w:val="19"/>
        </w:rPr>
      </w:pPr>
      <w:r>
        <w:rPr>
          <w:rFonts w:ascii="宋体" w:hAnsi="宋体" w:eastAsia="宋体" w:cs="宋体"/>
          <w:sz w:val="19"/>
          <w:szCs w:val="19"/>
        </w:rPr>
        <w:t>Alan</w:t>
      </w:r>
      <w:r>
        <w:rPr>
          <w:rFonts w:ascii="宋体" w:hAnsi="宋体" w:eastAsia="宋体" w:cs="宋体"/>
          <w:spacing w:val="13"/>
          <w:sz w:val="19"/>
          <w:szCs w:val="19"/>
        </w:rPr>
        <w:t xml:space="preserve">  </w:t>
      </w:r>
      <w:r>
        <w:rPr>
          <w:rFonts w:ascii="宋体" w:hAnsi="宋体" w:eastAsia="宋体" w:cs="宋体"/>
          <w:sz w:val="19"/>
          <w:szCs w:val="19"/>
        </w:rPr>
        <w:t>Malter</w:t>
      </w:r>
      <w:r>
        <w:rPr>
          <w:rFonts w:ascii="宋体" w:hAnsi="宋体" w:eastAsia="宋体" w:cs="宋体"/>
          <w:spacing w:val="13"/>
          <w:sz w:val="19"/>
          <w:szCs w:val="19"/>
        </w:rPr>
        <w:t>博士,威斯康辛大学市场营</w:t>
      </w:r>
    </w:p>
    <w:p>
      <w:pPr>
        <w:spacing w:before="120" w:line="226" w:lineRule="auto"/>
        <w:ind w:left="6"/>
        <w:rPr>
          <w:rFonts w:ascii="宋体" w:hAnsi="宋体" w:eastAsia="宋体" w:cs="宋体"/>
          <w:sz w:val="19"/>
          <w:szCs w:val="19"/>
        </w:rPr>
      </w:pPr>
      <w:r>
        <w:rPr>
          <w:rFonts w:ascii="宋体" w:hAnsi="宋体" w:eastAsia="宋体" w:cs="宋体"/>
          <w:spacing w:val="17"/>
          <w:sz w:val="19"/>
          <w:szCs w:val="19"/>
        </w:rPr>
        <w:t>销专业博士毕业,</w:t>
      </w:r>
      <w:r>
        <w:rPr>
          <w:rFonts w:ascii="宋体" w:hAnsi="宋体" w:eastAsia="宋体" w:cs="宋体"/>
          <w:sz w:val="19"/>
          <w:szCs w:val="19"/>
        </w:rPr>
        <w:t>UIC</w:t>
      </w:r>
      <w:r>
        <w:rPr>
          <w:rFonts w:ascii="宋体" w:hAnsi="宋体" w:eastAsia="宋体" w:cs="宋体"/>
          <w:spacing w:val="17"/>
          <w:sz w:val="19"/>
          <w:szCs w:val="19"/>
        </w:rPr>
        <w:t>商学院管理学系副</w:t>
      </w:r>
    </w:p>
    <w:p>
      <w:pPr>
        <w:spacing w:before="120" w:line="226" w:lineRule="auto"/>
        <w:ind w:left="7"/>
        <w:rPr>
          <w:rFonts w:ascii="宋体" w:hAnsi="宋体" w:eastAsia="宋体" w:cs="宋体"/>
          <w:sz w:val="19"/>
          <w:szCs w:val="19"/>
        </w:rPr>
      </w:pPr>
      <w:r>
        <w:rPr>
          <w:rFonts w:ascii="宋体" w:hAnsi="宋体" w:eastAsia="宋体" w:cs="宋体"/>
          <w:spacing w:val="21"/>
          <w:sz w:val="19"/>
          <w:szCs w:val="19"/>
        </w:rPr>
        <w:t>主任及副教授。加入</w:t>
      </w:r>
      <w:r>
        <w:rPr>
          <w:rFonts w:ascii="宋体" w:hAnsi="宋体" w:eastAsia="宋体" w:cs="宋体"/>
          <w:sz w:val="19"/>
          <w:szCs w:val="19"/>
        </w:rPr>
        <w:t>UIC</w:t>
      </w:r>
      <w:r>
        <w:rPr>
          <w:rFonts w:ascii="宋体" w:hAnsi="宋体" w:eastAsia="宋体" w:cs="宋体"/>
          <w:spacing w:val="21"/>
          <w:sz w:val="19"/>
          <w:szCs w:val="19"/>
        </w:rPr>
        <w:t>之前,</w:t>
      </w:r>
      <w:r>
        <w:rPr>
          <w:rFonts w:ascii="宋体" w:hAnsi="宋体" w:eastAsia="宋体" w:cs="宋体"/>
          <w:sz w:val="19"/>
          <w:szCs w:val="19"/>
        </w:rPr>
        <w:t>Malter</w:t>
      </w:r>
      <w:r>
        <w:rPr>
          <w:rFonts w:ascii="宋体" w:hAnsi="宋体" w:eastAsia="宋体" w:cs="宋体"/>
          <w:spacing w:val="21"/>
          <w:sz w:val="19"/>
          <w:szCs w:val="19"/>
        </w:rPr>
        <w:t>博</w:t>
      </w:r>
    </w:p>
    <w:p>
      <w:pPr>
        <w:spacing w:before="121" w:line="228" w:lineRule="auto"/>
        <w:ind w:left="10"/>
        <w:rPr>
          <w:rFonts w:ascii="宋体" w:hAnsi="宋体" w:eastAsia="宋体" w:cs="宋体"/>
          <w:sz w:val="19"/>
          <w:szCs w:val="19"/>
        </w:rPr>
      </w:pPr>
      <w:r>
        <w:rPr>
          <w:rFonts w:ascii="宋体" w:hAnsi="宋体" w:eastAsia="宋体" w:cs="宋体"/>
          <w:spacing w:val="16"/>
          <w:sz w:val="19"/>
          <w:szCs w:val="19"/>
        </w:rPr>
        <w:t>士先后在亚利桑那大学、马里兰大学等</w:t>
      </w:r>
    </w:p>
    <w:p>
      <w:pPr>
        <w:spacing w:before="118" w:line="226" w:lineRule="auto"/>
        <w:ind w:left="9"/>
        <w:rPr>
          <w:rFonts w:ascii="宋体" w:hAnsi="宋体" w:eastAsia="宋体" w:cs="宋体"/>
          <w:sz w:val="19"/>
          <w:szCs w:val="19"/>
        </w:rPr>
      </w:pPr>
      <w:r>
        <w:rPr>
          <w:rFonts w:ascii="宋体" w:hAnsi="宋体" w:eastAsia="宋体" w:cs="宋体"/>
          <w:spacing w:val="10"/>
          <w:sz w:val="19"/>
          <w:szCs w:val="19"/>
        </w:rPr>
        <w:t>著名高等学府任教,也曾在以色列农业部</w:t>
      </w:r>
    </w:p>
    <w:p>
      <w:pPr>
        <w:spacing w:before="120" w:line="228" w:lineRule="auto"/>
        <w:ind w:left="6"/>
        <w:rPr>
          <w:rFonts w:ascii="宋体" w:hAnsi="宋体" w:eastAsia="宋体" w:cs="宋体"/>
          <w:sz w:val="19"/>
          <w:szCs w:val="19"/>
        </w:rPr>
      </w:pPr>
      <w:r>
        <w:rPr>
          <w:rFonts w:ascii="宋体" w:hAnsi="宋体" w:eastAsia="宋体" w:cs="宋体"/>
          <w:spacing w:val="16"/>
          <w:sz w:val="19"/>
          <w:szCs w:val="19"/>
        </w:rPr>
        <w:t>担任过出口市场研究员职务。他教授国</w:t>
      </w:r>
    </w:p>
    <w:p>
      <w:pPr>
        <w:spacing w:before="119" w:line="228" w:lineRule="auto"/>
        <w:ind w:left="20"/>
        <w:rPr>
          <w:rFonts w:ascii="宋体" w:hAnsi="宋体" w:eastAsia="宋体" w:cs="宋体"/>
          <w:sz w:val="19"/>
          <w:szCs w:val="19"/>
        </w:rPr>
      </w:pPr>
      <w:r>
        <w:rPr>
          <w:rFonts w:ascii="宋体" w:hAnsi="宋体" w:eastAsia="宋体" w:cs="宋体"/>
          <w:spacing w:val="15"/>
          <w:sz w:val="19"/>
          <w:szCs w:val="19"/>
        </w:rPr>
        <w:t>际市场营销、市场营销战略、市场营销</w:t>
      </w:r>
    </w:p>
    <w:p>
      <w:pPr>
        <w:spacing w:before="118" w:line="226" w:lineRule="auto"/>
        <w:ind w:left="10"/>
        <w:rPr>
          <w:rFonts w:ascii="宋体" w:hAnsi="宋体" w:eastAsia="宋体" w:cs="宋体"/>
          <w:sz w:val="19"/>
          <w:szCs w:val="19"/>
        </w:rPr>
      </w:pPr>
      <w:r>
        <w:rPr>
          <w:rFonts w:ascii="宋体" w:hAnsi="宋体" w:eastAsia="宋体" w:cs="宋体"/>
          <w:spacing w:val="9"/>
          <w:sz w:val="19"/>
          <w:szCs w:val="19"/>
        </w:rPr>
        <w:t>管理、消费者心理学等多门课程,多次荣</w:t>
      </w:r>
    </w:p>
    <w:p>
      <w:pPr>
        <w:spacing w:before="121" w:line="228" w:lineRule="auto"/>
        <w:ind w:left="9"/>
        <w:rPr>
          <w:rFonts w:ascii="宋体" w:hAnsi="宋体" w:eastAsia="宋体" w:cs="宋体"/>
          <w:sz w:val="19"/>
          <w:szCs w:val="19"/>
        </w:rPr>
      </w:pPr>
      <w:r>
        <w:rPr>
          <w:rFonts w:ascii="宋体" w:hAnsi="宋体" w:eastAsia="宋体" w:cs="宋体"/>
          <w:spacing w:val="7"/>
          <w:sz w:val="19"/>
          <w:szCs w:val="19"/>
        </w:rPr>
        <w:t>获优秀教师称号。</w:t>
      </w:r>
    </w:p>
    <w:p>
      <w:pPr>
        <w:pStyle w:val="2"/>
        <w:tabs>
          <w:tab w:val="left" w:pos="3572"/>
        </w:tabs>
        <w:spacing w:before="121" w:line="3195" w:lineRule="exact"/>
        <w:ind w:left="60"/>
      </w:pPr>
      <w:r>
        <w:fldChar w:fldCharType="begin"/>
      </w:r>
      <w:r>
        <w:instrText xml:space="preserve"> HYPERLINK "http://business.uic.edu/faculty/mark-shanley" </w:instrText>
      </w:r>
      <w:r>
        <w:fldChar w:fldCharType="separate"/>
      </w:r>
      <w:r>
        <w:rPr>
          <w:position w:val="88"/>
        </w:rPr>
        <w:tab/>
      </w:r>
      <w:r>
        <w:rPr>
          <w:position w:val="88"/>
        </w:rPr>
        <w:fldChar w:fldCharType="end"/>
      </w:r>
    </w:p>
    <w:p>
      <w:pPr>
        <w:spacing w:line="3195" w:lineRule="exact"/>
        <w:sectPr>
          <w:headerReference r:id="rId15" w:type="default"/>
          <w:pgSz w:w="12240" w:h="15840"/>
          <w:pgMar w:top="400" w:right="0" w:bottom="400" w:left="0" w:header="0" w:footer="0" w:gutter="0"/>
          <w:cols w:equalWidth="0" w:num="3">
            <w:col w:w="4190" w:space="100"/>
            <w:col w:w="3560" w:space="100"/>
            <w:col w:w="4291"/>
          </w:cols>
        </w:sectPr>
      </w:pPr>
    </w:p>
    <w:p>
      <w:pPr>
        <w:spacing w:before="8" w:line="186" w:lineRule="auto"/>
        <w:ind w:left="794"/>
        <w:rPr>
          <w:rFonts w:ascii="Calibri" w:hAnsi="Calibri" w:eastAsia="Calibri" w:cs="Calibri"/>
          <w:sz w:val="19"/>
          <w:szCs w:val="19"/>
        </w:rPr>
      </w:pPr>
      <w:r>
        <w:rPr>
          <w:rFonts w:ascii="Calibri" w:hAnsi="Calibri" w:eastAsia="Calibri" w:cs="Calibri"/>
          <w:spacing w:val="-2"/>
          <w:sz w:val="19"/>
          <w:szCs w:val="19"/>
        </w:rPr>
        <w:t>11</w:t>
      </w:r>
    </w:p>
    <w:p>
      <w:pPr>
        <w:spacing w:before="143"/>
      </w:pPr>
    </w:p>
    <w:p>
      <w:pPr>
        <w:sectPr>
          <w:headerReference r:id="rId16" w:type="default"/>
          <w:pgSz w:w="12240" w:h="15840"/>
          <w:pgMar w:top="400" w:right="0" w:bottom="400" w:left="0" w:header="0" w:footer="0" w:gutter="0"/>
          <w:cols w:equalWidth="0" w:num="1">
            <w:col w:w="12240"/>
          </w:cols>
        </w:sectPr>
      </w:pPr>
    </w:p>
    <w:p>
      <w:pPr>
        <w:spacing w:before="11" w:line="334" w:lineRule="auto"/>
        <w:ind w:left="848"/>
        <w:jc w:val="both"/>
        <w:rPr>
          <w:rFonts w:ascii="宋体" w:hAnsi="宋体" w:eastAsia="宋体" w:cs="宋体"/>
          <w:sz w:val="19"/>
          <w:szCs w:val="19"/>
        </w:rPr>
      </w:pPr>
      <w:r>
        <w:rPr>
          <w:rFonts w:ascii="宋体" w:hAnsi="宋体" w:eastAsia="宋体" w:cs="宋体"/>
          <w:sz w:val="19"/>
          <w:szCs w:val="19"/>
        </w:rPr>
        <w:t>Robert</w:t>
      </w:r>
      <w:r>
        <w:rPr>
          <w:rFonts w:ascii="宋体" w:hAnsi="宋体" w:eastAsia="宋体" w:cs="宋体"/>
          <w:spacing w:val="28"/>
          <w:sz w:val="19"/>
          <w:szCs w:val="19"/>
        </w:rPr>
        <w:t xml:space="preserve">  </w:t>
      </w:r>
      <w:r>
        <w:rPr>
          <w:rFonts w:ascii="宋体" w:hAnsi="宋体" w:eastAsia="宋体" w:cs="宋体"/>
          <w:sz w:val="19"/>
          <w:szCs w:val="19"/>
        </w:rPr>
        <w:t>Chirinko</w:t>
      </w:r>
      <w:r>
        <w:rPr>
          <w:rFonts w:ascii="宋体" w:hAnsi="宋体" w:eastAsia="宋体" w:cs="宋体"/>
          <w:spacing w:val="16"/>
          <w:sz w:val="19"/>
          <w:szCs w:val="19"/>
        </w:rPr>
        <w:t>博士,西北大学经</w:t>
      </w:r>
      <w:r>
        <w:rPr>
          <w:rFonts w:ascii="宋体" w:hAnsi="宋体" w:eastAsia="宋体" w:cs="宋体"/>
          <w:sz w:val="19"/>
          <w:szCs w:val="19"/>
        </w:rPr>
        <w:t xml:space="preserve"> </w:t>
      </w:r>
      <w:r>
        <w:rPr>
          <w:rFonts w:ascii="宋体" w:hAnsi="宋体" w:eastAsia="宋体" w:cs="宋体"/>
          <w:spacing w:val="17"/>
          <w:sz w:val="19"/>
          <w:szCs w:val="19"/>
        </w:rPr>
        <w:t>济学博士毕业,商学院金融系教授,</w:t>
      </w:r>
      <w:r>
        <w:rPr>
          <w:rFonts w:ascii="宋体" w:hAnsi="宋体" w:eastAsia="宋体" w:cs="宋体"/>
          <w:spacing w:val="6"/>
          <w:sz w:val="19"/>
          <w:szCs w:val="19"/>
        </w:rPr>
        <w:t xml:space="preserve"> </w:t>
      </w:r>
      <w:r>
        <w:rPr>
          <w:rFonts w:ascii="宋体" w:hAnsi="宋体" w:eastAsia="宋体" w:cs="宋体"/>
          <w:spacing w:val="18"/>
          <w:sz w:val="19"/>
          <w:szCs w:val="19"/>
        </w:rPr>
        <w:t>其研究方向包括金融市场、资本形</w:t>
      </w:r>
      <w:r>
        <w:rPr>
          <w:rFonts w:ascii="宋体" w:hAnsi="宋体" w:eastAsia="宋体" w:cs="宋体"/>
          <w:spacing w:val="10"/>
          <w:sz w:val="19"/>
          <w:szCs w:val="19"/>
        </w:rPr>
        <w:t xml:space="preserve"> </w:t>
      </w:r>
      <w:r>
        <w:rPr>
          <w:rFonts w:ascii="宋体" w:hAnsi="宋体" w:eastAsia="宋体" w:cs="宋体"/>
          <w:spacing w:val="18"/>
          <w:sz w:val="19"/>
          <w:szCs w:val="19"/>
        </w:rPr>
        <w:t>成、公司治理、宏观经济学、税收</w:t>
      </w:r>
      <w:r>
        <w:rPr>
          <w:rFonts w:ascii="宋体" w:hAnsi="宋体" w:eastAsia="宋体" w:cs="宋体"/>
          <w:spacing w:val="7"/>
          <w:sz w:val="19"/>
          <w:szCs w:val="19"/>
        </w:rPr>
        <w:t xml:space="preserve"> </w:t>
      </w:r>
      <w:r>
        <w:rPr>
          <w:rFonts w:ascii="宋体" w:hAnsi="宋体" w:eastAsia="宋体" w:cs="宋体"/>
          <w:spacing w:val="25"/>
          <w:sz w:val="19"/>
          <w:szCs w:val="19"/>
        </w:rPr>
        <w:t>政策等。</w:t>
      </w:r>
      <w:r>
        <w:rPr>
          <w:rFonts w:ascii="宋体" w:hAnsi="宋体" w:eastAsia="宋体" w:cs="宋体"/>
          <w:sz w:val="19"/>
          <w:szCs w:val="19"/>
        </w:rPr>
        <w:t>Chirinko</w:t>
      </w:r>
      <w:r>
        <w:rPr>
          <w:rFonts w:ascii="宋体" w:hAnsi="宋体" w:eastAsia="宋体" w:cs="宋体"/>
          <w:spacing w:val="25"/>
          <w:sz w:val="19"/>
          <w:szCs w:val="19"/>
        </w:rPr>
        <w:t>博士曾先后在康</w:t>
      </w:r>
      <w:r>
        <w:rPr>
          <w:rFonts w:ascii="宋体" w:hAnsi="宋体" w:eastAsia="宋体" w:cs="宋体"/>
          <w:spacing w:val="5"/>
          <w:sz w:val="19"/>
          <w:szCs w:val="19"/>
        </w:rPr>
        <w:t xml:space="preserve"> </w:t>
      </w:r>
      <w:r>
        <w:rPr>
          <w:rFonts w:ascii="宋体" w:hAnsi="宋体" w:eastAsia="宋体" w:cs="宋体"/>
          <w:spacing w:val="18"/>
          <w:sz w:val="19"/>
          <w:szCs w:val="19"/>
        </w:rPr>
        <w:t>乃尔大学、芝加哥大学、埃默里大</w:t>
      </w:r>
      <w:r>
        <w:rPr>
          <w:rFonts w:ascii="宋体" w:hAnsi="宋体" w:eastAsia="宋体" w:cs="宋体"/>
          <w:spacing w:val="9"/>
          <w:sz w:val="19"/>
          <w:szCs w:val="19"/>
        </w:rPr>
        <w:t xml:space="preserve"> </w:t>
      </w:r>
      <w:r>
        <w:rPr>
          <w:rFonts w:ascii="宋体" w:hAnsi="宋体" w:eastAsia="宋体" w:cs="宋体"/>
          <w:spacing w:val="21"/>
          <w:sz w:val="19"/>
          <w:szCs w:val="19"/>
        </w:rPr>
        <w:t>学等担任过教职,</w:t>
      </w:r>
      <w:r>
        <w:rPr>
          <w:rFonts w:ascii="宋体" w:hAnsi="宋体" w:eastAsia="宋体" w:cs="宋体"/>
          <w:spacing w:val="-35"/>
          <w:sz w:val="19"/>
          <w:szCs w:val="19"/>
        </w:rPr>
        <w:t xml:space="preserve"> </w:t>
      </w:r>
      <w:r>
        <w:rPr>
          <w:rFonts w:ascii="宋体" w:hAnsi="宋体" w:eastAsia="宋体" w:cs="宋体"/>
          <w:spacing w:val="21"/>
          <w:sz w:val="19"/>
          <w:szCs w:val="19"/>
        </w:rPr>
        <w:t>同时在史丹佛大</w:t>
      </w:r>
      <w:r>
        <w:rPr>
          <w:rFonts w:ascii="宋体" w:hAnsi="宋体" w:eastAsia="宋体" w:cs="宋体"/>
          <w:sz w:val="19"/>
          <w:szCs w:val="19"/>
        </w:rPr>
        <w:t xml:space="preserve"> </w:t>
      </w:r>
      <w:r>
        <w:rPr>
          <w:rFonts w:ascii="宋体" w:hAnsi="宋体" w:eastAsia="宋体" w:cs="宋体"/>
          <w:spacing w:val="18"/>
          <w:sz w:val="19"/>
          <w:szCs w:val="19"/>
        </w:rPr>
        <w:t>学、慕尼黑大学、堪萨斯联邦储备</w:t>
      </w:r>
      <w:r>
        <w:rPr>
          <w:rFonts w:ascii="宋体" w:hAnsi="宋体" w:eastAsia="宋体" w:cs="宋体"/>
          <w:spacing w:val="7"/>
          <w:sz w:val="19"/>
          <w:szCs w:val="19"/>
        </w:rPr>
        <w:t xml:space="preserve"> </w:t>
      </w:r>
      <w:r>
        <w:rPr>
          <w:rFonts w:ascii="宋体" w:hAnsi="宋体" w:eastAsia="宋体" w:cs="宋体"/>
          <w:spacing w:val="11"/>
          <w:sz w:val="19"/>
          <w:szCs w:val="19"/>
        </w:rPr>
        <w:t>银行等担任过短期职务,其职业生涯</w:t>
      </w:r>
      <w:r>
        <w:rPr>
          <w:rFonts w:ascii="宋体" w:hAnsi="宋体" w:eastAsia="宋体" w:cs="宋体"/>
          <w:spacing w:val="9"/>
          <w:sz w:val="19"/>
          <w:szCs w:val="19"/>
        </w:rPr>
        <w:t xml:space="preserve"> </w:t>
      </w:r>
      <w:r>
        <w:rPr>
          <w:rFonts w:ascii="宋体" w:hAnsi="宋体" w:eastAsia="宋体" w:cs="宋体"/>
          <w:spacing w:val="34"/>
          <w:sz w:val="19"/>
          <w:szCs w:val="19"/>
        </w:rPr>
        <w:t>中多次获得过各种荣誉称号及奖</w:t>
      </w:r>
      <w:r>
        <w:rPr>
          <w:rFonts w:ascii="宋体" w:hAnsi="宋体" w:eastAsia="宋体" w:cs="宋体"/>
          <w:sz w:val="19"/>
          <w:szCs w:val="19"/>
        </w:rPr>
        <w:t xml:space="preserve"> </w:t>
      </w:r>
      <w:r>
        <w:rPr>
          <w:rFonts w:ascii="宋体" w:hAnsi="宋体" w:eastAsia="宋体" w:cs="宋体"/>
          <w:spacing w:val="14"/>
          <w:sz w:val="19"/>
          <w:szCs w:val="19"/>
        </w:rPr>
        <w:t>项。除50多份专业论文之,</w:t>
      </w:r>
      <w:r>
        <w:rPr>
          <w:rFonts w:ascii="宋体" w:hAnsi="宋体" w:eastAsia="宋体" w:cs="宋体"/>
          <w:sz w:val="19"/>
          <w:szCs w:val="19"/>
        </w:rPr>
        <w:t>Chirinko</w:t>
      </w:r>
      <w:r>
        <w:rPr>
          <w:rFonts w:ascii="宋体" w:hAnsi="宋体" w:eastAsia="宋体" w:cs="宋体"/>
          <w:spacing w:val="6"/>
          <w:sz w:val="19"/>
          <w:szCs w:val="19"/>
        </w:rPr>
        <w:t xml:space="preserve"> </w:t>
      </w:r>
      <w:r>
        <w:rPr>
          <w:rFonts w:ascii="宋体" w:hAnsi="宋体" w:eastAsia="宋体" w:cs="宋体"/>
          <w:spacing w:val="18"/>
          <w:sz w:val="19"/>
          <w:szCs w:val="19"/>
        </w:rPr>
        <w:t>博士还参与了税收政策百科全书的</w:t>
      </w:r>
      <w:r>
        <w:rPr>
          <w:rFonts w:ascii="宋体" w:hAnsi="宋体" w:eastAsia="宋体" w:cs="宋体"/>
          <w:spacing w:val="7"/>
          <w:sz w:val="19"/>
          <w:szCs w:val="19"/>
        </w:rPr>
        <w:t xml:space="preserve"> </w:t>
      </w:r>
      <w:r>
        <w:rPr>
          <w:rFonts w:ascii="宋体" w:hAnsi="宋体" w:eastAsia="宋体" w:cs="宋体"/>
          <w:spacing w:val="11"/>
          <w:sz w:val="19"/>
          <w:szCs w:val="19"/>
        </w:rPr>
        <w:t>编写工作,同时频繁在国内、国际学</w:t>
      </w:r>
      <w:r>
        <w:rPr>
          <w:rFonts w:ascii="宋体" w:hAnsi="宋体" w:eastAsia="宋体" w:cs="宋体"/>
          <w:spacing w:val="9"/>
          <w:sz w:val="19"/>
          <w:szCs w:val="19"/>
        </w:rPr>
        <w:t xml:space="preserve"> </w:t>
      </w:r>
      <w:r>
        <w:rPr>
          <w:rFonts w:ascii="宋体" w:hAnsi="宋体" w:eastAsia="宋体" w:cs="宋体"/>
          <w:spacing w:val="8"/>
          <w:sz w:val="19"/>
          <w:szCs w:val="19"/>
        </w:rPr>
        <w:t>术会议上发表专题报告。</w:t>
      </w:r>
    </w:p>
    <w:p>
      <w:pPr>
        <w:pStyle w:val="2"/>
        <w:spacing w:line="280" w:lineRule="auto"/>
      </w:pPr>
    </w:p>
    <w:p>
      <w:pPr>
        <w:spacing w:line="3115" w:lineRule="exact"/>
        <w:ind w:firstLine="720"/>
      </w:pPr>
      <w:r>
        <w:rPr>
          <w:position w:val="-62"/>
        </w:rPr>
        <w:drawing>
          <wp:inline distT="0" distB="0" distL="0" distR="0">
            <wp:extent cx="1939925" cy="197802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49"/>
                    <a:stretch>
                      <a:fillRect/>
                    </a:stretch>
                  </pic:blipFill>
                  <pic:spPr>
                    <a:xfrm>
                      <a:off x="0" y="0"/>
                      <a:ext cx="1940306" cy="1978532"/>
                    </a:xfrm>
                    <a:prstGeom prst="rect">
                      <a:avLst/>
                    </a:prstGeom>
                  </pic:spPr>
                </pic:pic>
              </a:graphicData>
            </a:graphic>
          </wp:inline>
        </w:drawing>
      </w:r>
    </w:p>
    <w:p>
      <w:pPr>
        <w:spacing w:before="212" w:line="326" w:lineRule="auto"/>
        <w:ind w:left="800" w:right="175" w:hanging="3"/>
        <w:rPr>
          <w:rFonts w:ascii="宋体" w:hAnsi="宋体" w:eastAsia="宋体" w:cs="宋体"/>
          <w:sz w:val="19"/>
          <w:szCs w:val="19"/>
        </w:rPr>
      </w:pPr>
      <w:r>
        <w:rPr>
          <w:rFonts w:ascii="宋体" w:hAnsi="宋体" w:eastAsia="宋体" w:cs="宋体"/>
          <w:sz w:val="19"/>
          <w:szCs w:val="19"/>
        </w:rPr>
        <w:t>Unsal</w:t>
      </w:r>
      <w:r>
        <w:rPr>
          <w:rFonts w:ascii="宋体" w:hAnsi="宋体" w:eastAsia="宋体" w:cs="宋体"/>
          <w:spacing w:val="16"/>
          <w:sz w:val="19"/>
          <w:szCs w:val="19"/>
        </w:rPr>
        <w:t xml:space="preserve"> </w:t>
      </w:r>
      <w:r>
        <w:rPr>
          <w:rFonts w:ascii="宋体" w:hAnsi="宋体" w:eastAsia="宋体" w:cs="宋体"/>
          <w:sz w:val="19"/>
          <w:szCs w:val="19"/>
        </w:rPr>
        <w:t>Ozdogru</w:t>
      </w:r>
      <w:r>
        <w:rPr>
          <w:rFonts w:ascii="宋体" w:hAnsi="宋体" w:eastAsia="宋体" w:cs="宋体"/>
          <w:spacing w:val="16"/>
          <w:sz w:val="19"/>
          <w:szCs w:val="19"/>
        </w:rPr>
        <w:t>博士,罗格斯大学运</w:t>
      </w:r>
      <w:r>
        <w:rPr>
          <w:rFonts w:ascii="宋体" w:hAnsi="宋体" w:eastAsia="宋体" w:cs="宋体"/>
          <w:sz w:val="19"/>
          <w:szCs w:val="19"/>
        </w:rPr>
        <w:t xml:space="preserve"> </w:t>
      </w:r>
      <w:r>
        <w:rPr>
          <w:rFonts w:ascii="宋体" w:hAnsi="宋体" w:eastAsia="宋体" w:cs="宋体"/>
          <w:spacing w:val="16"/>
          <w:sz w:val="19"/>
          <w:szCs w:val="19"/>
        </w:rPr>
        <w:t>营研究专业博士毕业,商学院信息</w:t>
      </w:r>
      <w:r>
        <w:rPr>
          <w:rFonts w:ascii="宋体" w:hAnsi="宋体" w:eastAsia="宋体" w:cs="宋体"/>
          <w:spacing w:val="12"/>
          <w:sz w:val="19"/>
          <w:szCs w:val="19"/>
        </w:rPr>
        <w:t xml:space="preserve"> </w:t>
      </w:r>
      <w:r>
        <w:rPr>
          <w:rFonts w:ascii="宋体" w:hAnsi="宋体" w:eastAsia="宋体" w:cs="宋体"/>
          <w:spacing w:val="10"/>
          <w:sz w:val="19"/>
          <w:szCs w:val="19"/>
        </w:rPr>
        <w:t>及决策科学系助理教授及本科项目</w:t>
      </w:r>
      <w:r>
        <w:rPr>
          <w:rFonts w:ascii="宋体" w:hAnsi="宋体" w:eastAsia="宋体" w:cs="宋体"/>
          <w:spacing w:val="4"/>
          <w:sz w:val="19"/>
          <w:szCs w:val="19"/>
        </w:rPr>
        <w:t xml:space="preserve"> </w:t>
      </w:r>
      <w:r>
        <w:rPr>
          <w:rFonts w:ascii="宋体" w:hAnsi="宋体" w:eastAsia="宋体" w:cs="宋体"/>
          <w:spacing w:val="14"/>
          <w:sz w:val="19"/>
          <w:szCs w:val="19"/>
        </w:rPr>
        <w:t>主任,教授商业分析、运营管理、</w:t>
      </w:r>
      <w:r>
        <w:rPr>
          <w:rFonts w:ascii="宋体" w:hAnsi="宋体" w:eastAsia="宋体" w:cs="宋体"/>
          <w:spacing w:val="7"/>
          <w:sz w:val="19"/>
          <w:szCs w:val="19"/>
        </w:rPr>
        <w:t xml:space="preserve"> </w:t>
      </w:r>
      <w:r>
        <w:rPr>
          <w:rFonts w:ascii="宋体" w:hAnsi="宋体" w:eastAsia="宋体" w:cs="宋体"/>
          <w:spacing w:val="28"/>
          <w:sz w:val="19"/>
          <w:szCs w:val="19"/>
        </w:rPr>
        <w:t>医疗分析</w:t>
      </w:r>
      <w:r>
        <w:rPr>
          <w:rFonts w:ascii="宋体" w:hAnsi="宋体" w:eastAsia="宋体" w:cs="宋体"/>
          <w:spacing w:val="-32"/>
          <w:sz w:val="19"/>
          <w:szCs w:val="19"/>
        </w:rPr>
        <w:t xml:space="preserve"> </w:t>
      </w:r>
      <w:r>
        <w:rPr>
          <w:rFonts w:ascii="宋体" w:hAnsi="宋体" w:eastAsia="宋体" w:cs="宋体"/>
          <w:spacing w:val="28"/>
          <w:sz w:val="19"/>
          <w:szCs w:val="19"/>
        </w:rPr>
        <w:t>、</w:t>
      </w:r>
      <w:r>
        <w:rPr>
          <w:rFonts w:ascii="宋体" w:hAnsi="宋体" w:eastAsia="宋体" w:cs="宋体"/>
          <w:spacing w:val="-44"/>
          <w:sz w:val="19"/>
          <w:szCs w:val="19"/>
        </w:rPr>
        <w:t xml:space="preserve"> </w:t>
      </w:r>
      <w:r>
        <w:rPr>
          <w:rFonts w:ascii="宋体" w:hAnsi="宋体" w:eastAsia="宋体" w:cs="宋体"/>
          <w:spacing w:val="28"/>
          <w:sz w:val="19"/>
          <w:szCs w:val="19"/>
        </w:rPr>
        <w:t>质量管理等课程</w:t>
      </w:r>
      <w:r>
        <w:rPr>
          <w:rFonts w:ascii="宋体" w:hAnsi="宋体" w:eastAsia="宋体" w:cs="宋体"/>
          <w:spacing w:val="-36"/>
          <w:sz w:val="19"/>
          <w:szCs w:val="19"/>
        </w:rPr>
        <w:t xml:space="preserve"> </w:t>
      </w:r>
      <w:r>
        <w:rPr>
          <w:rFonts w:ascii="宋体" w:hAnsi="宋体" w:eastAsia="宋体" w:cs="宋体"/>
          <w:spacing w:val="28"/>
          <w:sz w:val="19"/>
          <w:szCs w:val="19"/>
        </w:rPr>
        <w:t>。</w:t>
      </w:r>
      <w:r>
        <w:rPr>
          <w:rFonts w:ascii="宋体" w:hAnsi="宋体" w:eastAsia="宋体" w:cs="宋体"/>
          <w:sz w:val="19"/>
          <w:szCs w:val="19"/>
        </w:rPr>
        <w:t xml:space="preserve"> Ozdogru</w:t>
      </w:r>
      <w:r>
        <w:rPr>
          <w:rFonts w:ascii="宋体" w:hAnsi="宋体" w:eastAsia="宋体" w:cs="宋体"/>
          <w:spacing w:val="25"/>
          <w:sz w:val="19"/>
          <w:szCs w:val="19"/>
        </w:rPr>
        <w:t>博士加入</w:t>
      </w:r>
      <w:r>
        <w:rPr>
          <w:rFonts w:ascii="宋体" w:hAnsi="宋体" w:eastAsia="宋体" w:cs="宋体"/>
          <w:sz w:val="19"/>
          <w:szCs w:val="19"/>
        </w:rPr>
        <w:t>UIC</w:t>
      </w:r>
      <w:r>
        <w:rPr>
          <w:rFonts w:ascii="宋体" w:hAnsi="宋体" w:eastAsia="宋体" w:cs="宋体"/>
          <w:spacing w:val="25"/>
          <w:sz w:val="19"/>
          <w:szCs w:val="19"/>
        </w:rPr>
        <w:t>之前,曾任职</w:t>
      </w:r>
      <w:r>
        <w:rPr>
          <w:rFonts w:ascii="宋体" w:hAnsi="宋体" w:eastAsia="宋体" w:cs="宋体"/>
          <w:sz w:val="19"/>
          <w:szCs w:val="19"/>
        </w:rPr>
        <w:t xml:space="preserve"> </w:t>
      </w:r>
      <w:r>
        <w:rPr>
          <w:rFonts w:ascii="宋体" w:hAnsi="宋体" w:eastAsia="宋体" w:cs="宋体"/>
          <w:spacing w:val="10"/>
          <w:sz w:val="19"/>
          <w:szCs w:val="19"/>
        </w:rPr>
        <w:t>于全球最大的市场研究公司之一尼</w:t>
      </w:r>
      <w:r>
        <w:rPr>
          <w:rFonts w:ascii="宋体" w:hAnsi="宋体" w:eastAsia="宋体" w:cs="宋体"/>
          <w:spacing w:val="4"/>
          <w:sz w:val="19"/>
          <w:szCs w:val="19"/>
        </w:rPr>
        <w:t xml:space="preserve"> </w:t>
      </w:r>
      <w:r>
        <w:rPr>
          <w:rFonts w:ascii="宋体" w:hAnsi="宋体" w:eastAsia="宋体" w:cs="宋体"/>
          <w:spacing w:val="9"/>
          <w:sz w:val="19"/>
          <w:szCs w:val="19"/>
        </w:rPr>
        <w:t>尔森公司,担任研究分析工作,拥有</w:t>
      </w:r>
      <w:r>
        <w:rPr>
          <w:rFonts w:ascii="宋体" w:hAnsi="宋体" w:eastAsia="宋体" w:cs="宋体"/>
          <w:spacing w:val="10"/>
          <w:sz w:val="19"/>
          <w:szCs w:val="19"/>
        </w:rPr>
        <w:t xml:space="preserve"> </w:t>
      </w:r>
      <w:r>
        <w:rPr>
          <w:rFonts w:ascii="宋体" w:hAnsi="宋体" w:eastAsia="宋体" w:cs="宋体"/>
          <w:spacing w:val="3"/>
          <w:sz w:val="19"/>
          <w:szCs w:val="19"/>
        </w:rPr>
        <w:t>丰富业界经验。</w:t>
      </w:r>
    </w:p>
    <w:p>
      <w:pPr>
        <w:pStyle w:val="2"/>
        <w:spacing w:line="14" w:lineRule="auto"/>
        <w:rPr>
          <w:sz w:val="2"/>
        </w:rPr>
      </w:pPr>
      <w:r>
        <w:rPr>
          <w:sz w:val="2"/>
          <w:szCs w:val="2"/>
        </w:rPr>
        <w:br w:type="column"/>
      </w:r>
    </w:p>
    <w:p>
      <w:pPr>
        <w:spacing w:before="76" w:line="3095" w:lineRule="exact"/>
      </w:pPr>
      <w:r>
        <w:fldChar w:fldCharType="begin"/>
      </w:r>
      <w:r>
        <w:instrText xml:space="preserve"> HYPERLINK "http://business.uic.edu/faculty/robert-chirinko" </w:instrText>
      </w:r>
      <w:r>
        <w:fldChar w:fldCharType="separate"/>
      </w:r>
      <w:r>
        <w:rPr>
          <w:position w:val="-61"/>
        </w:rPr>
        <w:drawing>
          <wp:inline distT="0" distB="0" distL="0" distR="0">
            <wp:extent cx="1949450" cy="196469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50"/>
                    <a:stretch>
                      <a:fillRect/>
                    </a:stretch>
                  </pic:blipFill>
                  <pic:spPr>
                    <a:xfrm>
                      <a:off x="0" y="0"/>
                      <a:ext cx="1949704" cy="1965070"/>
                    </a:xfrm>
                    <a:prstGeom prst="rect">
                      <a:avLst/>
                    </a:prstGeom>
                  </pic:spPr>
                </pic:pic>
              </a:graphicData>
            </a:graphic>
          </wp:inline>
        </w:drawing>
      </w:r>
      <w:r>
        <w:rPr>
          <w:position w:val="-61"/>
        </w:rPr>
        <w:fldChar w:fldCharType="end"/>
      </w:r>
    </w:p>
    <w:p>
      <w:pPr>
        <w:pStyle w:val="2"/>
        <w:spacing w:line="401" w:lineRule="auto"/>
      </w:pPr>
    </w:p>
    <w:p>
      <w:pPr>
        <w:spacing w:before="62" w:line="224" w:lineRule="auto"/>
        <w:ind w:left="80"/>
        <w:rPr>
          <w:rFonts w:ascii="宋体" w:hAnsi="宋体" w:eastAsia="宋体" w:cs="宋体"/>
          <w:sz w:val="19"/>
          <w:szCs w:val="19"/>
        </w:rPr>
      </w:pPr>
      <w:r>
        <w:rPr>
          <w:rFonts w:ascii="宋体" w:hAnsi="宋体" w:eastAsia="宋体" w:cs="宋体"/>
          <w:sz w:val="19"/>
          <w:szCs w:val="19"/>
        </w:rPr>
        <w:t>Andriy</w:t>
      </w:r>
      <w:r>
        <w:rPr>
          <w:rFonts w:ascii="宋体" w:hAnsi="宋体" w:eastAsia="宋体" w:cs="宋体"/>
          <w:spacing w:val="18"/>
          <w:sz w:val="19"/>
          <w:szCs w:val="19"/>
        </w:rPr>
        <w:t xml:space="preserve"> </w:t>
      </w:r>
      <w:r>
        <w:rPr>
          <w:rFonts w:ascii="宋体" w:hAnsi="宋体" w:eastAsia="宋体" w:cs="宋体"/>
          <w:sz w:val="19"/>
          <w:szCs w:val="19"/>
        </w:rPr>
        <w:t>Bodnaruk</w:t>
      </w:r>
      <w:r>
        <w:rPr>
          <w:rFonts w:ascii="宋体" w:hAnsi="宋体" w:eastAsia="宋体" w:cs="宋体"/>
          <w:spacing w:val="18"/>
          <w:sz w:val="19"/>
          <w:szCs w:val="19"/>
        </w:rPr>
        <w:t>博士,</w:t>
      </w:r>
      <w:r>
        <w:rPr>
          <w:rFonts w:ascii="宋体" w:hAnsi="宋体" w:eastAsia="宋体" w:cs="宋体"/>
          <w:spacing w:val="33"/>
          <w:sz w:val="19"/>
          <w:szCs w:val="19"/>
        </w:rPr>
        <w:t xml:space="preserve"> </w:t>
      </w:r>
      <w:r>
        <w:rPr>
          <w:rFonts w:ascii="宋体" w:hAnsi="宋体" w:eastAsia="宋体" w:cs="宋体"/>
          <w:spacing w:val="18"/>
          <w:sz w:val="19"/>
          <w:szCs w:val="19"/>
        </w:rPr>
        <w:t>斯德哥尔</w:t>
      </w:r>
    </w:p>
    <w:p>
      <w:pPr>
        <w:spacing w:before="122" w:line="226" w:lineRule="auto"/>
        <w:ind w:left="86"/>
        <w:rPr>
          <w:rFonts w:ascii="宋体" w:hAnsi="宋体" w:eastAsia="宋体" w:cs="宋体"/>
          <w:sz w:val="19"/>
          <w:szCs w:val="19"/>
        </w:rPr>
      </w:pPr>
      <w:r>
        <w:rPr>
          <w:rFonts w:ascii="宋体" w:hAnsi="宋体" w:eastAsia="宋体" w:cs="宋体"/>
          <w:spacing w:val="26"/>
          <w:sz w:val="19"/>
          <w:szCs w:val="19"/>
        </w:rPr>
        <w:t>摩经济学院金融专业博士毕业,</w:t>
      </w:r>
    </w:p>
    <w:p>
      <w:pPr>
        <w:spacing w:before="121" w:line="192" w:lineRule="auto"/>
        <w:ind w:left="82"/>
        <w:rPr>
          <w:rFonts w:ascii="微软雅黑" w:hAnsi="微软雅黑" w:eastAsia="微软雅黑" w:cs="微软雅黑"/>
          <w:sz w:val="19"/>
          <w:szCs w:val="19"/>
        </w:rPr>
      </w:pPr>
      <w:r>
        <w:rPr>
          <w:rFonts w:ascii="宋体" w:hAnsi="宋体" w:eastAsia="宋体" w:cs="宋体"/>
          <w:sz w:val="19"/>
          <w:szCs w:val="19"/>
        </w:rPr>
        <w:t>UIC</w:t>
      </w:r>
      <w:r>
        <w:rPr>
          <w:rFonts w:ascii="宋体" w:hAnsi="宋体" w:eastAsia="宋体" w:cs="宋体"/>
          <w:spacing w:val="23"/>
          <w:sz w:val="19"/>
          <w:szCs w:val="19"/>
        </w:rPr>
        <w:t>商学</w:t>
      </w:r>
      <w:r>
        <w:rPr>
          <w:rFonts w:ascii="宋体" w:hAnsi="宋体" w:eastAsia="宋体" w:cs="宋体"/>
          <w:spacing w:val="-56"/>
          <w:sz w:val="19"/>
          <w:szCs w:val="19"/>
        </w:rPr>
        <w:t xml:space="preserve"> </w:t>
      </w:r>
      <w:r>
        <w:rPr>
          <w:rFonts w:ascii="宋体" w:hAnsi="宋体" w:eastAsia="宋体" w:cs="宋体"/>
          <w:spacing w:val="23"/>
          <w:sz w:val="19"/>
          <w:szCs w:val="19"/>
        </w:rPr>
        <w:t>院金融系副教授</w:t>
      </w:r>
      <w:r>
        <w:rPr>
          <w:rFonts w:ascii="宋体" w:hAnsi="宋体" w:eastAsia="宋体" w:cs="宋体"/>
          <w:spacing w:val="-46"/>
          <w:sz w:val="19"/>
          <w:szCs w:val="19"/>
        </w:rPr>
        <w:t xml:space="preserve"> </w:t>
      </w:r>
      <w:r>
        <w:rPr>
          <w:rFonts w:ascii="宋体" w:hAnsi="宋体" w:eastAsia="宋体" w:cs="宋体"/>
          <w:spacing w:val="23"/>
          <w:sz w:val="19"/>
          <w:szCs w:val="19"/>
        </w:rPr>
        <w:t>。</w:t>
      </w:r>
      <w:r>
        <w:rPr>
          <w:rFonts w:ascii="微软雅黑" w:hAnsi="微软雅黑" w:eastAsia="微软雅黑" w:cs="微软雅黑"/>
          <w:spacing w:val="23"/>
          <w:sz w:val="19"/>
          <w:szCs w:val="19"/>
        </w:rPr>
        <w:t>加入</w:t>
      </w:r>
    </w:p>
    <w:p>
      <w:pPr>
        <w:spacing w:before="94" w:line="192" w:lineRule="auto"/>
        <w:ind w:left="82"/>
        <w:rPr>
          <w:rFonts w:ascii="宋体" w:hAnsi="宋体" w:eastAsia="宋体" w:cs="宋体"/>
          <w:sz w:val="19"/>
          <w:szCs w:val="19"/>
        </w:rPr>
      </w:pPr>
      <w:r>
        <w:rPr>
          <w:rFonts w:ascii="宋体" w:hAnsi="宋体" w:eastAsia="宋体" w:cs="宋体"/>
          <w:sz w:val="19"/>
          <w:szCs w:val="19"/>
        </w:rPr>
        <w:t>UIC</w:t>
      </w:r>
      <w:r>
        <w:rPr>
          <w:rFonts w:ascii="微软雅黑" w:hAnsi="微软雅黑" w:eastAsia="微软雅黑" w:cs="微软雅黑"/>
          <w:spacing w:val="12"/>
          <w:sz w:val="19"/>
          <w:szCs w:val="19"/>
        </w:rPr>
        <w:t xml:space="preserve">之前,   </w:t>
      </w:r>
      <w:r>
        <w:rPr>
          <w:rFonts w:ascii="宋体" w:hAnsi="宋体" w:eastAsia="宋体" w:cs="宋体"/>
          <w:sz w:val="19"/>
          <w:szCs w:val="19"/>
        </w:rPr>
        <w:t>Bodnaruk</w:t>
      </w:r>
      <w:r>
        <w:rPr>
          <w:rFonts w:ascii="宋体" w:hAnsi="宋体" w:eastAsia="宋体" w:cs="宋体"/>
          <w:spacing w:val="12"/>
          <w:sz w:val="19"/>
          <w:szCs w:val="19"/>
        </w:rPr>
        <w:t>博士先后任教</w:t>
      </w:r>
    </w:p>
    <w:p>
      <w:pPr>
        <w:spacing w:before="95" w:line="228" w:lineRule="auto"/>
        <w:ind w:left="90"/>
        <w:rPr>
          <w:rFonts w:ascii="宋体" w:hAnsi="宋体" w:eastAsia="宋体" w:cs="宋体"/>
          <w:sz w:val="19"/>
          <w:szCs w:val="19"/>
        </w:rPr>
      </w:pPr>
      <w:r>
        <w:rPr>
          <w:rFonts w:ascii="宋体" w:hAnsi="宋体" w:eastAsia="宋体" w:cs="宋体"/>
          <w:spacing w:val="15"/>
          <w:sz w:val="19"/>
          <w:szCs w:val="19"/>
        </w:rPr>
        <w:t>于荷兰马斯垂克大学、</w:t>
      </w:r>
      <w:r>
        <w:rPr>
          <w:rFonts w:ascii="宋体" w:hAnsi="宋体" w:eastAsia="宋体" w:cs="宋体"/>
          <w:spacing w:val="-45"/>
          <w:sz w:val="19"/>
          <w:szCs w:val="19"/>
        </w:rPr>
        <w:t xml:space="preserve"> </w:t>
      </w:r>
      <w:r>
        <w:rPr>
          <w:rFonts w:ascii="宋体" w:hAnsi="宋体" w:eastAsia="宋体" w:cs="宋体"/>
          <w:spacing w:val="15"/>
          <w:sz w:val="19"/>
          <w:szCs w:val="19"/>
        </w:rPr>
        <w:t>美国圣母</w:t>
      </w:r>
    </w:p>
    <w:p>
      <w:pPr>
        <w:spacing w:before="118" w:line="226" w:lineRule="auto"/>
        <w:ind w:left="89"/>
        <w:rPr>
          <w:rFonts w:ascii="宋体" w:hAnsi="宋体" w:eastAsia="宋体" w:cs="宋体"/>
          <w:sz w:val="19"/>
          <w:szCs w:val="19"/>
        </w:rPr>
      </w:pPr>
      <w:r>
        <w:rPr>
          <w:rFonts w:ascii="宋体" w:hAnsi="宋体" w:eastAsia="宋体" w:cs="宋体"/>
          <w:spacing w:val="10"/>
          <w:sz w:val="19"/>
          <w:szCs w:val="19"/>
        </w:rPr>
        <w:t>大学,研究领域包括公司金融实例</w:t>
      </w:r>
    </w:p>
    <w:p>
      <w:pPr>
        <w:spacing w:before="120" w:line="229" w:lineRule="auto"/>
        <w:ind w:left="89"/>
        <w:rPr>
          <w:rFonts w:ascii="宋体" w:hAnsi="宋体" w:eastAsia="宋体" w:cs="宋体"/>
          <w:sz w:val="19"/>
          <w:szCs w:val="19"/>
        </w:rPr>
      </w:pPr>
      <w:r>
        <w:rPr>
          <w:rFonts w:ascii="宋体" w:hAnsi="宋体" w:eastAsia="宋体" w:cs="宋体"/>
          <w:spacing w:val="35"/>
          <w:sz w:val="19"/>
          <w:szCs w:val="19"/>
        </w:rPr>
        <w:t>分析、投资组合选择、公司治</w:t>
      </w:r>
    </w:p>
    <w:p>
      <w:pPr>
        <w:spacing w:before="117" w:line="226" w:lineRule="auto"/>
        <w:ind w:left="89"/>
        <w:rPr>
          <w:rFonts w:ascii="宋体" w:hAnsi="宋体" w:eastAsia="宋体" w:cs="宋体"/>
          <w:sz w:val="19"/>
          <w:szCs w:val="19"/>
        </w:rPr>
      </w:pPr>
      <w:r>
        <w:rPr>
          <w:rFonts w:ascii="宋体" w:hAnsi="宋体" w:eastAsia="宋体" w:cs="宋体"/>
          <w:spacing w:val="10"/>
          <w:sz w:val="19"/>
          <w:szCs w:val="19"/>
        </w:rPr>
        <w:t>理、行为金融学等,目前已经发表</w:t>
      </w:r>
    </w:p>
    <w:p>
      <w:pPr>
        <w:spacing w:before="120" w:line="226" w:lineRule="auto"/>
        <w:ind w:left="104"/>
        <w:rPr>
          <w:rFonts w:ascii="宋体" w:hAnsi="宋体" w:eastAsia="宋体" w:cs="宋体"/>
          <w:sz w:val="19"/>
          <w:szCs w:val="19"/>
        </w:rPr>
      </w:pPr>
      <w:r>
        <w:rPr>
          <w:rFonts w:ascii="宋体" w:hAnsi="宋体" w:eastAsia="宋体" w:cs="宋体"/>
          <w:spacing w:val="9"/>
          <w:sz w:val="19"/>
          <w:szCs w:val="19"/>
        </w:rPr>
        <w:t>了14篇专业论文,同时在美国金融</w:t>
      </w:r>
    </w:p>
    <w:p>
      <w:pPr>
        <w:spacing w:before="120" w:line="228" w:lineRule="auto"/>
        <w:ind w:left="90"/>
        <w:rPr>
          <w:rFonts w:ascii="宋体" w:hAnsi="宋体" w:eastAsia="宋体" w:cs="宋体"/>
          <w:sz w:val="19"/>
          <w:szCs w:val="19"/>
        </w:rPr>
      </w:pPr>
      <w:r>
        <w:rPr>
          <w:rFonts w:ascii="宋体" w:hAnsi="宋体" w:eastAsia="宋体" w:cs="宋体"/>
          <w:spacing w:val="6"/>
          <w:sz w:val="19"/>
          <w:szCs w:val="19"/>
        </w:rPr>
        <w:t>学会年会上多次宣讲论文。</w:t>
      </w:r>
    </w:p>
    <w:p>
      <w:pPr>
        <w:pStyle w:val="2"/>
        <w:spacing w:line="298" w:lineRule="auto"/>
      </w:pPr>
    </w:p>
    <w:p>
      <w:pPr>
        <w:pStyle w:val="2"/>
        <w:spacing w:line="298" w:lineRule="auto"/>
      </w:pPr>
    </w:p>
    <w:p>
      <w:pPr>
        <w:spacing w:before="1" w:line="2479" w:lineRule="exact"/>
        <w:ind w:firstLine="20"/>
      </w:pPr>
      <w:r>
        <w:fldChar w:fldCharType="begin"/>
      </w:r>
      <w:r>
        <w:instrText xml:space="preserve"> HYPERLINK "http://business.uic.edu/faculty/unsal-ozdogru" </w:instrText>
      </w:r>
      <w:r>
        <w:fldChar w:fldCharType="separate"/>
      </w:r>
      <w:r>
        <w:rPr>
          <w:position w:val="-49"/>
        </w:rPr>
        <w:drawing>
          <wp:inline distT="0" distB="0" distL="0" distR="0">
            <wp:extent cx="1936115" cy="157416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51"/>
                    <a:stretch>
                      <a:fillRect/>
                    </a:stretch>
                  </pic:blipFill>
                  <pic:spPr>
                    <a:xfrm>
                      <a:off x="0" y="0"/>
                      <a:ext cx="1936622" cy="1574419"/>
                    </a:xfrm>
                    <a:prstGeom prst="rect">
                      <a:avLst/>
                    </a:prstGeom>
                  </pic:spPr>
                </pic:pic>
              </a:graphicData>
            </a:graphic>
          </wp:inline>
        </w:drawing>
      </w:r>
      <w:r>
        <w:rPr>
          <w:position w:val="-49"/>
        </w:rPr>
        <w:fldChar w:fldCharType="end"/>
      </w:r>
    </w:p>
    <w:p>
      <w:pPr>
        <w:pStyle w:val="2"/>
        <w:spacing w:line="14" w:lineRule="auto"/>
        <w:rPr>
          <w:sz w:val="2"/>
        </w:rPr>
      </w:pPr>
      <w:r>
        <w:rPr>
          <w:sz w:val="2"/>
          <w:szCs w:val="2"/>
        </w:rPr>
        <w:br w:type="column"/>
      </w:r>
    </w:p>
    <w:p>
      <w:pPr>
        <w:spacing w:before="195" w:line="353" w:lineRule="exact"/>
        <w:ind w:left="116"/>
        <w:rPr>
          <w:rFonts w:ascii="宋体" w:hAnsi="宋体" w:eastAsia="宋体" w:cs="宋体"/>
          <w:sz w:val="19"/>
          <w:szCs w:val="19"/>
        </w:rPr>
      </w:pPr>
      <w:r>
        <w:rPr>
          <w:rFonts w:ascii="宋体" w:hAnsi="宋体" w:eastAsia="宋体" w:cs="宋体"/>
          <w:position w:val="12"/>
          <w:sz w:val="19"/>
          <w:szCs w:val="19"/>
        </w:rPr>
        <w:t>Shelley</w:t>
      </w:r>
      <w:r>
        <w:rPr>
          <w:rFonts w:ascii="宋体" w:hAnsi="宋体" w:eastAsia="宋体" w:cs="宋体"/>
          <w:spacing w:val="12"/>
          <w:position w:val="12"/>
          <w:sz w:val="19"/>
          <w:szCs w:val="19"/>
        </w:rPr>
        <w:t xml:space="preserve">  </w:t>
      </w:r>
      <w:r>
        <w:rPr>
          <w:rFonts w:ascii="宋体" w:hAnsi="宋体" w:eastAsia="宋体" w:cs="宋体"/>
          <w:position w:val="12"/>
          <w:sz w:val="19"/>
          <w:szCs w:val="19"/>
        </w:rPr>
        <w:t>Brickson</w:t>
      </w:r>
      <w:r>
        <w:rPr>
          <w:rFonts w:ascii="宋体" w:hAnsi="宋体" w:eastAsia="宋体" w:cs="宋体"/>
          <w:spacing w:val="12"/>
          <w:position w:val="12"/>
          <w:sz w:val="19"/>
          <w:szCs w:val="19"/>
        </w:rPr>
        <w:t xml:space="preserve">  博士,哈佛大学组</w:t>
      </w:r>
    </w:p>
    <w:p>
      <w:pPr>
        <w:spacing w:line="225" w:lineRule="auto"/>
        <w:ind w:left="119"/>
        <w:rPr>
          <w:rFonts w:ascii="宋体" w:hAnsi="宋体" w:eastAsia="宋体" w:cs="宋体"/>
          <w:sz w:val="19"/>
          <w:szCs w:val="19"/>
        </w:rPr>
      </w:pPr>
      <w:r>
        <w:rPr>
          <w:rFonts w:ascii="宋体" w:hAnsi="宋体" w:eastAsia="宋体" w:cs="宋体"/>
          <w:spacing w:val="22"/>
          <w:sz w:val="19"/>
          <w:szCs w:val="19"/>
        </w:rPr>
        <w:t>织行为学专业博士毕业,</w:t>
      </w:r>
      <w:r>
        <w:rPr>
          <w:rFonts w:ascii="宋体" w:hAnsi="宋体" w:eastAsia="宋体" w:cs="宋体"/>
          <w:sz w:val="19"/>
          <w:szCs w:val="19"/>
        </w:rPr>
        <w:t>UIC</w:t>
      </w:r>
      <w:r>
        <w:rPr>
          <w:rFonts w:ascii="宋体" w:hAnsi="宋体" w:eastAsia="宋体" w:cs="宋体"/>
          <w:spacing w:val="22"/>
          <w:sz w:val="19"/>
          <w:szCs w:val="19"/>
        </w:rPr>
        <w:t>商学院管</w:t>
      </w:r>
    </w:p>
    <w:p>
      <w:pPr>
        <w:spacing w:before="120" w:line="226" w:lineRule="auto"/>
        <w:ind w:left="118"/>
        <w:rPr>
          <w:rFonts w:ascii="宋体" w:hAnsi="宋体" w:eastAsia="宋体" w:cs="宋体"/>
          <w:sz w:val="19"/>
          <w:szCs w:val="19"/>
        </w:rPr>
      </w:pPr>
      <w:r>
        <w:rPr>
          <w:rFonts w:ascii="宋体" w:hAnsi="宋体" w:eastAsia="宋体" w:cs="宋体"/>
          <w:spacing w:val="15"/>
          <w:sz w:val="19"/>
          <w:szCs w:val="19"/>
        </w:rPr>
        <w:t>理学系副教授,加入</w:t>
      </w:r>
      <w:r>
        <w:rPr>
          <w:rFonts w:ascii="宋体" w:hAnsi="宋体" w:eastAsia="宋体" w:cs="宋体"/>
          <w:sz w:val="19"/>
          <w:szCs w:val="19"/>
        </w:rPr>
        <w:t>UIC</w:t>
      </w:r>
      <w:r>
        <w:rPr>
          <w:rFonts w:ascii="宋体" w:hAnsi="宋体" w:eastAsia="宋体" w:cs="宋体"/>
          <w:spacing w:val="15"/>
          <w:sz w:val="19"/>
          <w:szCs w:val="19"/>
        </w:rPr>
        <w:t>之前,在伦敦商</w:t>
      </w:r>
    </w:p>
    <w:p>
      <w:pPr>
        <w:spacing w:before="121" w:line="226" w:lineRule="auto"/>
        <w:ind w:left="119"/>
        <w:rPr>
          <w:rFonts w:ascii="宋体" w:hAnsi="宋体" w:eastAsia="宋体" w:cs="宋体"/>
          <w:sz w:val="19"/>
          <w:szCs w:val="19"/>
        </w:rPr>
      </w:pPr>
      <w:r>
        <w:rPr>
          <w:rFonts w:ascii="宋体" w:hAnsi="宋体" w:eastAsia="宋体" w:cs="宋体"/>
          <w:spacing w:val="20"/>
          <w:sz w:val="19"/>
          <w:szCs w:val="19"/>
        </w:rPr>
        <w:t>学院任教,教授课程包括商务谈判等,</w:t>
      </w:r>
    </w:p>
    <w:p>
      <w:pPr>
        <w:spacing w:before="120" w:line="226" w:lineRule="auto"/>
        <w:ind w:left="154"/>
        <w:rPr>
          <w:rFonts w:ascii="宋体" w:hAnsi="宋体" w:eastAsia="宋体" w:cs="宋体"/>
          <w:sz w:val="19"/>
          <w:szCs w:val="19"/>
        </w:rPr>
      </w:pPr>
      <w:r>
        <w:rPr>
          <w:rFonts w:ascii="宋体" w:hAnsi="宋体" w:eastAsia="宋体" w:cs="宋体"/>
          <w:spacing w:val="11"/>
          <w:sz w:val="19"/>
          <w:szCs w:val="19"/>
        </w:rPr>
        <w:t>目前已经发表过10多篇专业论文,研究</w:t>
      </w:r>
    </w:p>
    <w:p>
      <w:pPr>
        <w:spacing w:before="121" w:line="228" w:lineRule="auto"/>
        <w:ind w:left="115"/>
        <w:rPr>
          <w:rFonts w:ascii="宋体" w:hAnsi="宋体" w:eastAsia="宋体" w:cs="宋体"/>
          <w:sz w:val="19"/>
          <w:szCs w:val="19"/>
        </w:rPr>
      </w:pPr>
      <w:r>
        <w:rPr>
          <w:rFonts w:ascii="宋体" w:hAnsi="宋体" w:eastAsia="宋体" w:cs="宋体"/>
          <w:spacing w:val="8"/>
          <w:sz w:val="19"/>
          <w:szCs w:val="19"/>
        </w:rPr>
        <w:t>领域包括认知结构、身份认同等。</w:t>
      </w:r>
    </w:p>
    <w:p>
      <w:pPr>
        <w:spacing w:before="224" w:line="2954" w:lineRule="exact"/>
        <w:ind w:firstLine="225"/>
      </w:pPr>
      <w:r>
        <w:rPr>
          <w:position w:val="-59"/>
        </w:rPr>
        <w:drawing>
          <wp:inline distT="0" distB="0" distL="0" distR="0">
            <wp:extent cx="2100580" cy="187579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52"/>
                    <a:stretch>
                      <a:fillRect/>
                    </a:stretch>
                  </pic:blipFill>
                  <pic:spPr>
                    <a:xfrm>
                      <a:off x="0" y="0"/>
                      <a:ext cx="2101088" cy="1875790"/>
                    </a:xfrm>
                    <a:prstGeom prst="rect">
                      <a:avLst/>
                    </a:prstGeom>
                  </pic:spPr>
                </pic:pic>
              </a:graphicData>
            </a:graphic>
          </wp:inline>
        </w:drawing>
      </w:r>
    </w:p>
    <w:p>
      <w:pPr>
        <w:pStyle w:val="2"/>
        <w:spacing w:line="268" w:lineRule="auto"/>
      </w:pPr>
    </w:p>
    <w:p>
      <w:pPr>
        <w:spacing w:line="3087" w:lineRule="exact"/>
        <w:ind w:firstLine="225"/>
      </w:pPr>
      <w:r>
        <w:rPr>
          <w:position w:val="-61"/>
        </w:rPr>
        <w:drawing>
          <wp:inline distT="0" distB="0" distL="0" distR="0">
            <wp:extent cx="2100580" cy="196024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53"/>
                    <a:stretch>
                      <a:fillRect/>
                    </a:stretch>
                  </pic:blipFill>
                  <pic:spPr>
                    <a:xfrm>
                      <a:off x="0" y="0"/>
                      <a:ext cx="2101088" cy="1960371"/>
                    </a:xfrm>
                    <a:prstGeom prst="rect">
                      <a:avLst/>
                    </a:prstGeom>
                  </pic:spPr>
                </pic:pic>
              </a:graphicData>
            </a:graphic>
          </wp:inline>
        </w:drawing>
      </w:r>
    </w:p>
    <w:p>
      <w:pPr>
        <w:spacing w:before="214" w:line="326" w:lineRule="auto"/>
        <w:ind w:right="843" w:firstLine="1"/>
        <w:jc w:val="both"/>
        <w:rPr>
          <w:rFonts w:ascii="宋体" w:hAnsi="宋体" w:eastAsia="宋体" w:cs="宋体"/>
          <w:sz w:val="19"/>
          <w:szCs w:val="19"/>
        </w:rPr>
      </w:pPr>
      <w:r>
        <w:rPr>
          <w:rFonts w:ascii="宋体" w:hAnsi="宋体" w:eastAsia="宋体" w:cs="宋体"/>
          <w:sz w:val="19"/>
          <w:szCs w:val="19"/>
        </w:rPr>
        <w:t>Somnath</w:t>
      </w:r>
      <w:r>
        <w:rPr>
          <w:rFonts w:ascii="宋体" w:hAnsi="宋体" w:eastAsia="宋体" w:cs="宋体"/>
          <w:spacing w:val="24"/>
          <w:sz w:val="19"/>
          <w:szCs w:val="19"/>
        </w:rPr>
        <w:t xml:space="preserve">  </w:t>
      </w:r>
      <w:r>
        <w:rPr>
          <w:rFonts w:ascii="宋体" w:hAnsi="宋体" w:eastAsia="宋体" w:cs="宋体"/>
          <w:sz w:val="19"/>
          <w:szCs w:val="19"/>
        </w:rPr>
        <w:t>Das</w:t>
      </w:r>
      <w:r>
        <w:rPr>
          <w:rFonts w:ascii="宋体" w:hAnsi="宋体" w:eastAsia="宋体" w:cs="宋体"/>
          <w:spacing w:val="24"/>
          <w:sz w:val="18"/>
          <w:szCs w:val="18"/>
        </w:rPr>
        <w:t>博士,</w:t>
      </w:r>
      <w:r>
        <w:rPr>
          <w:rFonts w:ascii="宋体" w:hAnsi="宋体" w:eastAsia="宋体" w:cs="宋体"/>
          <w:spacing w:val="24"/>
          <w:sz w:val="19"/>
          <w:szCs w:val="19"/>
        </w:rPr>
        <w:t>卡内基梅隆大学博士毕</w:t>
      </w:r>
      <w:r>
        <w:rPr>
          <w:rFonts w:ascii="宋体" w:hAnsi="宋体" w:eastAsia="宋体" w:cs="宋体"/>
          <w:spacing w:val="12"/>
          <w:sz w:val="19"/>
          <w:szCs w:val="19"/>
        </w:rPr>
        <w:t xml:space="preserve"> </w:t>
      </w:r>
      <w:r>
        <w:rPr>
          <w:rFonts w:ascii="宋体" w:hAnsi="宋体" w:eastAsia="宋体" w:cs="宋体"/>
          <w:spacing w:val="15"/>
          <w:sz w:val="19"/>
          <w:szCs w:val="19"/>
        </w:rPr>
        <w:t>业,</w:t>
      </w:r>
      <w:r>
        <w:rPr>
          <w:rFonts w:ascii="Calibri" w:hAnsi="Calibri" w:eastAsia="Calibri" w:cs="Calibri"/>
          <w:sz w:val="19"/>
          <w:szCs w:val="19"/>
        </w:rPr>
        <w:t>UIC</w:t>
      </w:r>
      <w:r>
        <w:rPr>
          <w:rFonts w:ascii="宋体" w:hAnsi="宋体" w:eastAsia="宋体" w:cs="宋体"/>
          <w:spacing w:val="15"/>
          <w:sz w:val="19"/>
          <w:szCs w:val="19"/>
        </w:rPr>
        <w:t>商学院会计系教授,加入</w:t>
      </w:r>
      <w:r>
        <w:rPr>
          <w:rFonts w:ascii="宋体" w:hAnsi="宋体" w:eastAsia="宋体" w:cs="宋体"/>
          <w:sz w:val="19"/>
          <w:szCs w:val="19"/>
        </w:rPr>
        <w:t>UIC</w:t>
      </w:r>
      <w:r>
        <w:rPr>
          <w:rFonts w:ascii="宋体" w:hAnsi="宋体" w:eastAsia="宋体" w:cs="宋体"/>
          <w:spacing w:val="15"/>
          <w:sz w:val="19"/>
          <w:szCs w:val="19"/>
        </w:rPr>
        <w:t>之前曾在</w:t>
      </w:r>
      <w:r>
        <w:rPr>
          <w:rFonts w:ascii="宋体" w:hAnsi="宋体" w:eastAsia="宋体" w:cs="宋体"/>
          <w:spacing w:val="10"/>
          <w:sz w:val="19"/>
          <w:szCs w:val="19"/>
        </w:rPr>
        <w:t xml:space="preserve"> </w:t>
      </w:r>
      <w:r>
        <w:rPr>
          <w:rFonts w:ascii="宋体" w:hAnsi="宋体" w:eastAsia="宋体" w:cs="宋体"/>
          <w:spacing w:val="18"/>
          <w:sz w:val="19"/>
          <w:szCs w:val="19"/>
        </w:rPr>
        <w:t>加州伯克利以及卡内基梅隆大学担任教职,</w:t>
      </w:r>
      <w:r>
        <w:rPr>
          <w:rFonts w:ascii="宋体" w:hAnsi="宋体" w:eastAsia="宋体" w:cs="宋体"/>
          <w:spacing w:val="2"/>
          <w:sz w:val="19"/>
          <w:szCs w:val="19"/>
        </w:rPr>
        <w:t xml:space="preserve"> </w:t>
      </w:r>
      <w:r>
        <w:rPr>
          <w:rFonts w:ascii="宋体" w:hAnsi="宋体" w:eastAsia="宋体" w:cs="宋体"/>
          <w:spacing w:val="24"/>
          <w:sz w:val="19"/>
          <w:szCs w:val="19"/>
        </w:rPr>
        <w:t>教授管理会计、金融会计、会计学研究方</w:t>
      </w:r>
      <w:r>
        <w:rPr>
          <w:rFonts w:ascii="宋体" w:hAnsi="宋体" w:eastAsia="宋体" w:cs="宋体"/>
          <w:spacing w:val="4"/>
          <w:sz w:val="19"/>
          <w:szCs w:val="19"/>
        </w:rPr>
        <w:t xml:space="preserve"> </w:t>
      </w:r>
      <w:r>
        <w:rPr>
          <w:rFonts w:ascii="宋体" w:hAnsi="宋体" w:eastAsia="宋体" w:cs="宋体"/>
          <w:spacing w:val="18"/>
          <w:sz w:val="19"/>
          <w:szCs w:val="19"/>
        </w:rPr>
        <w:t>法、投资分析、公司财务报表等课程</w:t>
      </w:r>
      <w:r>
        <w:rPr>
          <w:rFonts w:ascii="宋体" w:hAnsi="宋体" w:eastAsia="宋体" w:cs="宋体"/>
          <w:spacing w:val="-51"/>
          <w:sz w:val="19"/>
          <w:szCs w:val="19"/>
        </w:rPr>
        <w:t xml:space="preserve"> </w:t>
      </w:r>
      <w:r>
        <w:rPr>
          <w:rFonts w:ascii="宋体" w:hAnsi="宋体" w:eastAsia="宋体" w:cs="宋体"/>
          <w:spacing w:val="18"/>
          <w:sz w:val="19"/>
          <w:szCs w:val="19"/>
        </w:rPr>
        <w:t>。</w:t>
      </w:r>
      <w:r>
        <w:rPr>
          <w:rFonts w:ascii="宋体" w:hAnsi="宋体" w:eastAsia="宋体" w:cs="宋体"/>
          <w:sz w:val="19"/>
          <w:szCs w:val="19"/>
        </w:rPr>
        <w:t xml:space="preserve">Das </w:t>
      </w:r>
      <w:r>
        <w:rPr>
          <w:rFonts w:ascii="宋体" w:hAnsi="宋体" w:eastAsia="宋体" w:cs="宋体"/>
          <w:spacing w:val="8"/>
          <w:sz w:val="18"/>
          <w:szCs w:val="18"/>
        </w:rPr>
        <w:t>博士</w:t>
      </w:r>
      <w:r>
        <w:rPr>
          <w:rFonts w:ascii="宋体" w:hAnsi="宋体" w:eastAsia="宋体" w:cs="宋体"/>
          <w:spacing w:val="8"/>
          <w:sz w:val="19"/>
          <w:szCs w:val="19"/>
        </w:rPr>
        <w:t>发表有近</w:t>
      </w:r>
      <w:r>
        <w:rPr>
          <w:rFonts w:ascii="Calibri" w:hAnsi="Calibri" w:eastAsia="Calibri" w:cs="Calibri"/>
          <w:spacing w:val="8"/>
          <w:sz w:val="19"/>
          <w:szCs w:val="19"/>
        </w:rPr>
        <w:t>30</w:t>
      </w:r>
      <w:r>
        <w:rPr>
          <w:rFonts w:ascii="宋体" w:hAnsi="宋体" w:eastAsia="宋体" w:cs="宋体"/>
          <w:spacing w:val="8"/>
          <w:sz w:val="19"/>
          <w:szCs w:val="19"/>
        </w:rPr>
        <w:t>篇专业论文与著作,研究领域</w:t>
      </w:r>
      <w:r>
        <w:rPr>
          <w:rFonts w:ascii="宋体" w:hAnsi="宋体" w:eastAsia="宋体" w:cs="宋体"/>
          <w:spacing w:val="5"/>
          <w:sz w:val="19"/>
          <w:szCs w:val="19"/>
        </w:rPr>
        <w:t xml:space="preserve"> </w:t>
      </w:r>
      <w:r>
        <w:rPr>
          <w:rFonts w:ascii="宋体" w:hAnsi="宋体" w:eastAsia="宋体" w:cs="宋体"/>
          <w:spacing w:val="8"/>
          <w:sz w:val="19"/>
          <w:szCs w:val="19"/>
        </w:rPr>
        <w:t>包括金融市场、医疗成本以及成本控制等。</w:t>
      </w:r>
    </w:p>
    <w:p>
      <w:pPr>
        <w:spacing w:line="326" w:lineRule="auto"/>
        <w:rPr>
          <w:rFonts w:ascii="宋体" w:hAnsi="宋体" w:eastAsia="宋体" w:cs="宋体"/>
          <w:sz w:val="19"/>
          <w:szCs w:val="19"/>
        </w:rPr>
        <w:sectPr>
          <w:type w:val="continuous"/>
          <w:pgSz w:w="12240" w:h="15840"/>
          <w:pgMar w:top="400" w:right="0" w:bottom="400" w:left="0" w:header="0" w:footer="0" w:gutter="0"/>
          <w:cols w:equalWidth="0" w:num="3">
            <w:col w:w="3986" w:space="57"/>
            <w:col w:w="3388" w:space="100"/>
            <w:col w:w="4711"/>
          </w:cols>
        </w:sectPr>
      </w:pPr>
    </w:p>
    <w:p>
      <w:pPr>
        <w:spacing w:before="7" w:line="187" w:lineRule="auto"/>
        <w:ind w:left="794"/>
        <w:rPr>
          <w:rFonts w:ascii="Calibri" w:hAnsi="Calibri" w:eastAsia="Calibri" w:cs="Calibri"/>
          <w:sz w:val="19"/>
          <w:szCs w:val="19"/>
        </w:rPr>
      </w:pPr>
      <w:r>
        <mc:AlternateContent>
          <mc:Choice Requires="wps">
            <w:drawing>
              <wp:anchor distT="0" distB="0" distL="0" distR="0" simplePos="0" relativeHeight="251677696" behindDoc="1" locked="0" layoutInCell="0" allowOverlap="1">
                <wp:simplePos x="0" y="0"/>
                <wp:positionH relativeFrom="page">
                  <wp:posOffset>455295</wp:posOffset>
                </wp:positionH>
                <wp:positionV relativeFrom="page">
                  <wp:posOffset>464185</wp:posOffset>
                </wp:positionV>
                <wp:extent cx="28575" cy="9135110"/>
                <wp:effectExtent l="0" t="0" r="0" b="0"/>
                <wp:wrapNone/>
                <wp:docPr id="96" name="Rect 96"/>
                <wp:cNvGraphicFramePr/>
                <a:graphic xmlns:a="http://schemas.openxmlformats.org/drawingml/2006/main">
                  <a:graphicData uri="http://schemas.microsoft.com/office/word/2010/wordprocessingShape">
                    <wps:wsp>
                      <wps:cNvSpPr/>
                      <wps:spPr>
                        <a:xfrm>
                          <a:off x="455498" y="464515"/>
                          <a:ext cx="28575" cy="9135109"/>
                        </a:xfrm>
                        <a:prstGeom prst="rect">
                          <a:avLst/>
                        </a:prstGeom>
                        <a:solidFill>
                          <a:srgbClr val="FFFFF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96" o:spid="_x0000_s1026" o:spt="1" style="position:absolute;left:0pt;margin-left:35.85pt;margin-top:36.55pt;height:719.3pt;width:2.25pt;mso-position-horizontal-relative:page;mso-position-vertical-relative:page;z-index:-251638784;mso-width-relative:page;mso-height-relative:page;" fillcolor="#FFFFFF" filled="t" stroked="f" coordsize="21600,21600" o:allowincell="f" o:gfxdata="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s3NXtcAAAAJAQAADwAAAAAAAAABACAAAAAiAAAAZHJzL2Rvd25yZXYueG1sUEsB&#10;AhQAFAAAAAgAh07iQGkZPmAvAgAAbQQAAA4AAAAAAAAAAQAgAAAAJgEAAGRycy9lMm9Eb2MueG1s&#10;UEsFBgAAAAAGAAYAWQEAAMcFAAAAAA==&#10;">
                <v:fill on="t" focussize="0,0"/>
                <v:stroke on="f" weight="0pt"/>
                <v:imagedata o:title=""/>
                <o:lock v:ext="edit" aspectratio="f"/>
                <v:textbox inset="0mm,0mm,0mm,0mm"/>
              </v:rect>
            </w:pict>
          </mc:Fallback>
        </mc:AlternateContent>
      </w:r>
      <w:r>
        <w:drawing>
          <wp:anchor distT="0" distB="0" distL="0" distR="0" simplePos="0" relativeHeight="251676672" behindDoc="1" locked="0" layoutInCell="0" allowOverlap="1">
            <wp:simplePos x="0" y="0"/>
            <wp:positionH relativeFrom="page">
              <wp:posOffset>499745</wp:posOffset>
            </wp:positionH>
            <wp:positionV relativeFrom="page">
              <wp:posOffset>502920</wp:posOffset>
            </wp:positionV>
            <wp:extent cx="2223770" cy="3618865"/>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54"/>
                    <a:stretch>
                      <a:fillRect/>
                    </a:stretch>
                  </pic:blipFill>
                  <pic:spPr>
                    <a:xfrm>
                      <a:off x="0" y="0"/>
                      <a:ext cx="2224023" cy="3618610"/>
                    </a:xfrm>
                    <a:prstGeom prst="rect">
                      <a:avLst/>
                    </a:prstGeom>
                  </pic:spPr>
                </pic:pic>
              </a:graphicData>
            </a:graphic>
          </wp:anchor>
        </w:drawing>
      </w:r>
      <w:r>
        <w:drawing>
          <wp:anchor distT="0" distB="0" distL="0" distR="0" simplePos="0" relativeHeight="251675648" behindDoc="1" locked="0" layoutInCell="0" allowOverlap="1">
            <wp:simplePos x="0" y="0"/>
            <wp:positionH relativeFrom="page">
              <wp:posOffset>483870</wp:posOffset>
            </wp:positionH>
            <wp:positionV relativeFrom="page">
              <wp:posOffset>3905250</wp:posOffset>
            </wp:positionV>
            <wp:extent cx="2245360" cy="1421130"/>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55"/>
                    <a:stretch>
                      <a:fillRect/>
                    </a:stretch>
                  </pic:blipFill>
                  <pic:spPr>
                    <a:xfrm>
                      <a:off x="0" y="0"/>
                      <a:ext cx="2245614" cy="1421129"/>
                    </a:xfrm>
                    <a:prstGeom prst="rect">
                      <a:avLst/>
                    </a:prstGeom>
                  </pic:spPr>
                </pic:pic>
              </a:graphicData>
            </a:graphic>
          </wp:anchor>
        </w:drawing>
      </w:r>
      <w:r>
        <w:rPr>
          <w:rFonts w:ascii="Calibri" w:hAnsi="Calibri" w:eastAsia="Calibri" w:cs="Calibri"/>
          <w:spacing w:val="-2"/>
          <w:sz w:val="19"/>
          <w:szCs w:val="19"/>
        </w:rPr>
        <w:t>12</w:t>
      </w:r>
    </w:p>
    <w:p>
      <w:pPr>
        <w:spacing w:line="142" w:lineRule="exact"/>
      </w:pPr>
    </w:p>
    <w:tbl>
      <w:tblPr>
        <w:tblStyle w:val="5"/>
        <w:tblW w:w="10795" w:type="dxa"/>
        <w:tblInd w:w="724" w:type="dxa"/>
        <w:tblBorders>
          <w:top w:val="single" w:color="A6A6A6" w:sz="6" w:space="0"/>
          <w:left w:val="single" w:color="A6A6A6" w:sz="6" w:space="0"/>
          <w:bottom w:val="single" w:color="A6A6A6" w:sz="6" w:space="0"/>
          <w:right w:val="single" w:color="A6A6A6" w:sz="6" w:space="0"/>
          <w:insideH w:val="single" w:color="A6A6A6" w:sz="6" w:space="0"/>
          <w:insideV w:val="single" w:color="A6A6A6" w:sz="6" w:space="0"/>
        </w:tblBorders>
        <w:tblLayout w:type="fixed"/>
        <w:tblCellMar>
          <w:top w:w="0" w:type="dxa"/>
          <w:left w:w="0" w:type="dxa"/>
          <w:bottom w:w="0" w:type="dxa"/>
          <w:right w:w="0" w:type="dxa"/>
        </w:tblCellMar>
      </w:tblPr>
      <w:tblGrid>
        <w:gridCol w:w="3570"/>
        <w:gridCol w:w="7225"/>
      </w:tblGrid>
      <w:tr>
        <w:tblPrEx>
          <w:tblBorders>
            <w:top w:val="single" w:color="A6A6A6" w:sz="6" w:space="0"/>
            <w:left w:val="single" w:color="A6A6A6" w:sz="6" w:space="0"/>
            <w:bottom w:val="single" w:color="A6A6A6" w:sz="6" w:space="0"/>
            <w:right w:val="single" w:color="A6A6A6" w:sz="6" w:space="0"/>
            <w:insideH w:val="single" w:color="A6A6A6" w:sz="6" w:space="0"/>
            <w:insideV w:val="single" w:color="A6A6A6" w:sz="6" w:space="0"/>
          </w:tblBorders>
          <w:tblCellMar>
            <w:top w:w="0" w:type="dxa"/>
            <w:left w:w="0" w:type="dxa"/>
            <w:bottom w:w="0" w:type="dxa"/>
            <w:right w:w="0" w:type="dxa"/>
          </w:tblCellMar>
        </w:tblPrEx>
        <w:trPr>
          <w:trHeight w:val="5372" w:hRule="atLeast"/>
        </w:trPr>
        <w:tc>
          <w:tcPr>
            <w:tcW w:w="3570" w:type="dxa"/>
            <w:tcBorders>
              <w:top w:val="single" w:color="FFFFFF" w:sz="18" w:space="0"/>
              <w:left w:val="single" w:color="FFFFFF" w:sz="2" w:space="0"/>
              <w:bottom w:val="single" w:color="FFFFFF" w:sz="6" w:space="0"/>
              <w:right w:val="single" w:color="FFFFFF" w:sz="2" w:space="0"/>
            </w:tcBorders>
            <w:vAlign w:val="top"/>
          </w:tcPr>
          <w:p>
            <w:pPr>
              <w:rPr>
                <w:rFonts w:ascii="Arial"/>
                <w:sz w:val="21"/>
              </w:rPr>
            </w:pPr>
          </w:p>
        </w:tc>
        <w:tc>
          <w:tcPr>
            <w:tcW w:w="7225" w:type="dxa"/>
            <w:vMerge w:val="restart"/>
            <w:tcBorders>
              <w:top w:val="single" w:color="FFFFFF" w:sz="18" w:space="0"/>
              <w:bottom w:val="nil"/>
              <w:right w:val="single" w:color="FFFFFF" w:sz="2" w:space="0"/>
            </w:tcBorders>
            <w:vAlign w:val="top"/>
          </w:tcPr>
          <w:p>
            <w:pPr>
              <w:spacing w:line="265" w:lineRule="auto"/>
              <w:rPr>
                <w:rFonts w:ascii="Arial"/>
                <w:sz w:val="21"/>
              </w:rPr>
            </w:pPr>
          </w:p>
          <w:p>
            <w:pPr>
              <w:pStyle w:val="6"/>
              <w:spacing w:before="117" w:line="220" w:lineRule="auto"/>
              <w:ind w:left="1998"/>
              <w:rPr>
                <w:sz w:val="36"/>
                <w:szCs w:val="36"/>
              </w:rPr>
            </w:pPr>
            <w:r>
              <w:rPr>
                <w:color w:val="FFFFFF"/>
                <w:spacing w:val="-2"/>
                <w:sz w:val="36"/>
                <w:szCs w:val="36"/>
                <w14:textOutline w14:w="6540" w14:cap="flat" w14:cmpd="sng">
                  <w14:solidFill>
                    <w14:srgbClr w14:val="FFFFFF"/>
                  </w14:solidFill>
                  <w14:prstDash w14:val="solid"/>
                  <w14:miter w14:val="10"/>
                </w14:textOutline>
              </w:rPr>
              <w:t>地域优势――芝加哥</w:t>
            </w:r>
          </w:p>
          <w:p>
            <w:pPr>
              <w:pStyle w:val="6"/>
              <w:spacing w:before="234" w:line="273" w:lineRule="auto"/>
              <w:ind w:left="254" w:right="245" w:firstLine="506"/>
              <w:jc w:val="both"/>
            </w:pPr>
            <w:r>
              <w:rPr>
                <w:color w:val="FFFFFF"/>
                <w:spacing w:val="10"/>
              </w:rPr>
              <w:t>芝加哥是美国第三大城市。芝加哥人有着美国中西部居民特有的热</w:t>
            </w:r>
            <w:r>
              <w:rPr>
                <w:color w:val="FFFFFF"/>
                <w:spacing w:val="9"/>
              </w:rPr>
              <w:t>情与</w:t>
            </w:r>
            <w:r>
              <w:rPr>
                <w:color w:val="FFFFFF"/>
              </w:rPr>
              <w:t xml:space="preserve"> </w:t>
            </w:r>
            <w:r>
              <w:rPr>
                <w:color w:val="FFFFFF"/>
                <w:spacing w:val="13"/>
              </w:rPr>
              <w:t>好客，也有着国际化大都市居民的优雅从容与良好教养。芝加哥以高品位而</w:t>
            </w:r>
            <w:r>
              <w:rPr>
                <w:color w:val="FFFFFF"/>
                <w:spacing w:val="4"/>
              </w:rPr>
              <w:t xml:space="preserve"> </w:t>
            </w:r>
            <w:r>
              <w:rPr>
                <w:color w:val="FFFFFF"/>
                <w:spacing w:val="13"/>
              </w:rPr>
              <w:t>又价格低廉的生活质量、世界一流的文化氛围与美食享受、及其在国际金融</w:t>
            </w:r>
            <w:r>
              <w:rPr>
                <w:color w:val="FFFFFF"/>
                <w:spacing w:val="14"/>
              </w:rPr>
              <w:t xml:space="preserve"> </w:t>
            </w:r>
            <w:r>
              <w:rPr>
                <w:color w:val="FFFFFF"/>
                <w:spacing w:val="6"/>
              </w:rPr>
              <w:t>界的主导地位而享誉全球。</w:t>
            </w:r>
          </w:p>
          <w:p>
            <w:pPr>
              <w:pStyle w:val="6"/>
              <w:spacing w:before="329" w:line="220" w:lineRule="auto"/>
              <w:ind w:left="2644"/>
              <w:rPr>
                <w:sz w:val="28"/>
                <w:szCs w:val="28"/>
              </w:rPr>
            </w:pPr>
            <w:r>
              <w:rPr>
                <w:color w:val="FFFFFF"/>
                <w:spacing w:val="-3"/>
                <w:sz w:val="28"/>
                <w:szCs w:val="28"/>
                <w14:textOutline w14:w="5092" w14:cap="flat" w14:cmpd="sng">
                  <w14:solidFill>
                    <w14:srgbClr w14:val="FFFFFF"/>
                  </w14:solidFill>
                  <w14:prstDash w14:val="solid"/>
                  <w14:miter w14:val="10"/>
                </w14:textOutline>
              </w:rPr>
              <w:t>高品位生活质量</w:t>
            </w:r>
          </w:p>
          <w:p>
            <w:pPr>
              <w:pStyle w:val="6"/>
              <w:spacing w:before="235" w:line="259" w:lineRule="auto"/>
              <w:ind w:left="253" w:right="415" w:firstLine="3"/>
            </w:pPr>
            <w:r>
              <w:rPr>
                <w:rFonts w:ascii="Symbol" w:hAnsi="Symbol" w:eastAsia="Symbol" w:cs="Symbol"/>
                <w:color w:val="FFFFFF"/>
                <w:spacing w:val="9"/>
              </w:rPr>
              <w:t xml:space="preserve">.  </w:t>
            </w:r>
            <w:r>
              <w:rPr>
                <w:color w:val="FFFFFF"/>
                <w:spacing w:val="9"/>
              </w:rPr>
              <w:t>生活费用远远低于纽约、波士顿、旧金山、洛杉矶、华盛顿特区、费城、</w:t>
            </w:r>
            <w:r>
              <w:rPr>
                <w:color w:val="FFFFFF"/>
                <w:spacing w:val="3"/>
              </w:rPr>
              <w:t xml:space="preserve"> </w:t>
            </w:r>
            <w:r>
              <w:rPr>
                <w:color w:val="FFFFFF"/>
                <w:spacing w:val="7"/>
              </w:rPr>
              <w:t>迈阿密等美国其它主要大城市。</w:t>
            </w:r>
          </w:p>
          <w:p>
            <w:pPr>
              <w:pStyle w:val="6"/>
              <w:spacing w:before="119" w:line="259" w:lineRule="auto"/>
              <w:ind w:left="253" w:right="281" w:firstLine="3"/>
            </w:pPr>
            <w:r>
              <w:rPr>
                <w:rFonts w:ascii="Symbol" w:hAnsi="Symbol" w:eastAsia="Symbol" w:cs="Symbol"/>
                <w:color w:val="FFFFFF"/>
                <w:spacing w:val="10"/>
              </w:rPr>
              <w:t xml:space="preserve">.  </w:t>
            </w:r>
            <w:r>
              <w:rPr>
                <w:color w:val="FFFFFF"/>
                <w:spacing w:val="10"/>
              </w:rPr>
              <w:t>坐落在美丽的密歇根湖畔，湖岸线长达130公</w:t>
            </w:r>
            <w:r>
              <w:rPr>
                <w:color w:val="FFFFFF"/>
                <w:spacing w:val="9"/>
              </w:rPr>
              <w:t>里，享受着五大湖之一密歇根</w:t>
            </w:r>
            <w:r>
              <w:rPr>
                <w:color w:val="FFFFFF"/>
              </w:rPr>
              <w:t xml:space="preserve"> </w:t>
            </w:r>
            <w:r>
              <w:rPr>
                <w:color w:val="FFFFFF"/>
                <w:spacing w:val="6"/>
              </w:rPr>
              <w:t>湖的美景。</w:t>
            </w:r>
          </w:p>
          <w:p>
            <w:pPr>
              <w:pStyle w:val="6"/>
              <w:spacing w:before="121" w:line="250" w:lineRule="exact"/>
              <w:ind w:left="257"/>
            </w:pPr>
            <w:r>
              <w:rPr>
                <w:rFonts w:ascii="Symbol" w:hAnsi="Symbol" w:eastAsia="Symbol" w:cs="Symbol"/>
                <w:color w:val="FFFFFF"/>
                <w:spacing w:val="5"/>
                <w:position w:val="1"/>
              </w:rPr>
              <w:t xml:space="preserve">.  </w:t>
            </w:r>
            <w:r>
              <w:rPr>
                <w:color w:val="FFFFFF"/>
                <w:spacing w:val="5"/>
                <w:position w:val="1"/>
              </w:rPr>
              <w:t>拥有570个公园、</w:t>
            </w:r>
            <w:r>
              <w:rPr>
                <w:color w:val="FFFFFF"/>
                <w:spacing w:val="56"/>
                <w:w w:val="101"/>
                <w:position w:val="1"/>
              </w:rPr>
              <w:t xml:space="preserve"> </w:t>
            </w:r>
            <w:r>
              <w:rPr>
                <w:color w:val="FFFFFF"/>
                <w:spacing w:val="5"/>
                <w:position w:val="1"/>
              </w:rPr>
              <w:t>194处湖滩/</w:t>
            </w:r>
            <w:r>
              <w:rPr>
                <w:color w:val="FFFFFF"/>
                <w:spacing w:val="4"/>
                <w:position w:val="1"/>
              </w:rPr>
              <w:t>湖滨浴场。</w:t>
            </w:r>
            <w:r>
              <w:rPr>
                <w:color w:val="FFFFFF"/>
                <w:spacing w:val="30"/>
                <w:position w:val="1"/>
              </w:rPr>
              <w:t xml:space="preserve"> </w:t>
            </w:r>
            <w:r>
              <w:rPr>
                <w:color w:val="FFFFFF"/>
                <w:spacing w:val="4"/>
                <w:position w:val="1"/>
              </w:rPr>
              <w:t>紧张学习之余，学生可以在大自</w:t>
            </w:r>
          </w:p>
          <w:p>
            <w:pPr>
              <w:pStyle w:val="6"/>
              <w:spacing w:before="48" w:line="228" w:lineRule="auto"/>
              <w:ind w:left="255"/>
            </w:pPr>
            <w:r>
              <w:rPr>
                <w:color w:val="FFFFFF"/>
                <w:spacing w:val="5"/>
              </w:rPr>
              <w:t>然中休闲。</w:t>
            </w:r>
          </w:p>
          <w:p>
            <w:pPr>
              <w:pStyle w:val="6"/>
              <w:spacing w:before="120" w:line="242" w:lineRule="auto"/>
              <w:ind w:left="257"/>
            </w:pPr>
            <w:r>
              <w:rPr>
                <w:rFonts w:ascii="Symbol" w:hAnsi="Symbol" w:eastAsia="Symbol" w:cs="Symbol"/>
                <w:color w:val="FFFFFF"/>
                <w:spacing w:val="8"/>
              </w:rPr>
              <w:t>.</w:t>
            </w:r>
            <w:r>
              <w:rPr>
                <w:rFonts w:ascii="Symbol" w:hAnsi="Symbol" w:eastAsia="Symbol" w:cs="Symbol"/>
                <w:color w:val="FFFFFF"/>
                <w:spacing w:val="17"/>
              </w:rPr>
              <w:t xml:space="preserve">  </w:t>
            </w:r>
            <w:r>
              <w:rPr>
                <w:color w:val="FFFFFF"/>
                <w:spacing w:val="8"/>
              </w:rPr>
              <w:t>闻名世界的交响乐团、歌剧院、以及舞蹈表演。</w:t>
            </w:r>
          </w:p>
          <w:p>
            <w:pPr>
              <w:pStyle w:val="6"/>
              <w:spacing w:before="108" w:line="250" w:lineRule="exact"/>
              <w:ind w:left="257"/>
            </w:pPr>
            <w:r>
              <w:rPr>
                <w:rFonts w:ascii="Symbol" w:hAnsi="Symbol" w:eastAsia="Symbol" w:cs="Symbol"/>
                <w:color w:val="FFFFFF"/>
                <w:position w:val="1"/>
              </w:rPr>
              <w:t xml:space="preserve">.  </w:t>
            </w:r>
            <w:r>
              <w:rPr>
                <w:color w:val="FFFFFF"/>
                <w:position w:val="1"/>
              </w:rPr>
              <w:t>200多个电影院、</w:t>
            </w:r>
            <w:r>
              <w:rPr>
                <w:color w:val="FFFFFF"/>
                <w:spacing w:val="56"/>
                <w:position w:val="1"/>
              </w:rPr>
              <w:t xml:space="preserve"> </w:t>
            </w:r>
            <w:r>
              <w:rPr>
                <w:color w:val="FFFFFF"/>
                <w:position w:val="1"/>
              </w:rPr>
              <w:t>100多个博物馆。</w:t>
            </w:r>
          </w:p>
          <w:p>
            <w:pPr>
              <w:pStyle w:val="6"/>
              <w:spacing w:before="108" w:line="250" w:lineRule="exact"/>
              <w:ind w:left="257"/>
            </w:pPr>
            <w:r>
              <w:rPr>
                <w:rFonts w:ascii="Symbol" w:hAnsi="Symbol" w:eastAsia="Symbol" w:cs="Symbol"/>
                <w:color w:val="FFFFFF"/>
                <w:spacing w:val="5"/>
                <w:position w:val="1"/>
              </w:rPr>
              <w:t>.</w:t>
            </w:r>
            <w:r>
              <w:rPr>
                <w:rFonts w:ascii="Symbol" w:hAnsi="Symbol" w:eastAsia="Symbol" w:cs="Symbol"/>
                <w:color w:val="FFFFFF"/>
                <w:spacing w:val="15"/>
                <w:w w:val="101"/>
                <w:position w:val="1"/>
              </w:rPr>
              <w:t xml:space="preserve">  </w:t>
            </w:r>
            <w:r>
              <w:rPr>
                <w:color w:val="FFFFFF"/>
                <w:spacing w:val="5"/>
                <w:position w:val="1"/>
              </w:rPr>
              <w:t>10个职业体育队。</w:t>
            </w:r>
          </w:p>
          <w:p>
            <w:pPr>
              <w:spacing w:line="454" w:lineRule="auto"/>
              <w:rPr>
                <w:rFonts w:ascii="Arial"/>
                <w:sz w:val="21"/>
              </w:rPr>
            </w:pPr>
          </w:p>
          <w:p>
            <w:pPr>
              <w:pStyle w:val="6"/>
              <w:spacing w:before="92" w:line="221" w:lineRule="auto"/>
              <w:ind w:left="2101"/>
              <w:rPr>
                <w:sz w:val="28"/>
                <w:szCs w:val="28"/>
              </w:rPr>
            </w:pPr>
            <w:r>
              <w:rPr>
                <w:color w:val="FFFFFF"/>
                <w:spacing w:val="-4"/>
                <w:sz w:val="28"/>
                <w:szCs w:val="28"/>
                <w14:textOutline w14:w="5092" w14:cap="flat" w14:cmpd="sng">
                  <w14:solidFill>
                    <w14:srgbClr w14:val="FFFFFF"/>
                  </w14:solidFill>
                  <w14:prstDash w14:val="solid"/>
                  <w14:miter w14:val="10"/>
                </w14:textOutline>
              </w:rPr>
              <w:t>四通八达的美中地理位置</w:t>
            </w:r>
          </w:p>
          <w:p>
            <w:pPr>
              <w:pStyle w:val="6"/>
              <w:spacing w:before="234"/>
              <w:ind w:left="257"/>
            </w:pPr>
            <w:r>
              <w:rPr>
                <w:rFonts w:ascii="Symbol" w:hAnsi="Symbol" w:eastAsia="Symbol" w:cs="Symbol"/>
                <w:color w:val="FFFFFF"/>
                <w:spacing w:val="9"/>
              </w:rPr>
              <w:t xml:space="preserve">.  </w:t>
            </w:r>
            <w:r>
              <w:rPr>
                <w:color w:val="FFFFFF"/>
                <w:spacing w:val="9"/>
              </w:rPr>
              <w:t>世界第三大航空港，每天3,100多架飞机起落</w:t>
            </w:r>
          </w:p>
          <w:p>
            <w:pPr>
              <w:pStyle w:val="6"/>
              <w:spacing w:before="108" w:line="250" w:lineRule="exact"/>
              <w:ind w:left="257"/>
            </w:pPr>
            <w:r>
              <w:rPr>
                <w:rFonts w:ascii="Symbol" w:hAnsi="Symbol" w:eastAsia="Symbol" w:cs="Symbol"/>
                <w:color w:val="FFFFFF"/>
                <w:spacing w:val="9"/>
                <w:position w:val="1"/>
              </w:rPr>
              <w:t xml:space="preserve">.  </w:t>
            </w:r>
            <w:r>
              <w:rPr>
                <w:color w:val="FFFFFF"/>
                <w:spacing w:val="9"/>
                <w:position w:val="1"/>
              </w:rPr>
              <w:t>直飞国际68个城市，包括上海</w:t>
            </w:r>
          </w:p>
          <w:p>
            <w:pPr>
              <w:pStyle w:val="6"/>
              <w:spacing w:before="123" w:line="194" w:lineRule="auto"/>
              <w:ind w:left="257"/>
              <w:rPr>
                <w:rFonts w:ascii="微软雅黑" w:hAnsi="微软雅黑" w:eastAsia="微软雅黑" w:cs="微软雅黑"/>
              </w:rPr>
            </w:pPr>
            <w:r>
              <w:rPr>
                <w:rFonts w:ascii="Symbol" w:hAnsi="Symbol" w:eastAsia="Symbol" w:cs="Symbol"/>
                <w:color w:val="FFFFFF"/>
                <w:spacing w:val="9"/>
              </w:rPr>
              <w:t xml:space="preserve">.  </w:t>
            </w:r>
            <w:r>
              <w:rPr>
                <w:rFonts w:ascii="微软雅黑" w:hAnsi="微软雅黑" w:eastAsia="微软雅黑" w:cs="微软雅黑"/>
                <w:color w:val="FFFFFF"/>
                <w:spacing w:val="9"/>
              </w:rPr>
              <w:t>直飞美国</w:t>
            </w:r>
            <w:r>
              <w:rPr>
                <w:color w:val="FFFFFF"/>
                <w:spacing w:val="9"/>
              </w:rPr>
              <w:t>148</w:t>
            </w:r>
            <w:r>
              <w:rPr>
                <w:rFonts w:ascii="微软雅黑" w:hAnsi="微软雅黑" w:eastAsia="微软雅黑" w:cs="微软雅黑"/>
                <w:color w:val="FFFFFF"/>
                <w:spacing w:val="9"/>
              </w:rPr>
              <w:t>个主要城市</w:t>
            </w:r>
          </w:p>
          <w:p>
            <w:pPr>
              <w:pStyle w:val="6"/>
              <w:spacing w:before="94" w:line="242" w:lineRule="auto"/>
              <w:ind w:left="257"/>
            </w:pPr>
            <w:r>
              <w:rPr>
                <w:rFonts w:ascii="Symbol" w:hAnsi="Symbol" w:eastAsia="Symbol" w:cs="Symbol"/>
                <w:color w:val="FFFFFF"/>
                <w:spacing w:val="9"/>
              </w:rPr>
              <w:t xml:space="preserve">.  </w:t>
            </w:r>
            <w:r>
              <w:rPr>
                <w:color w:val="FFFFFF"/>
                <w:spacing w:val="9"/>
              </w:rPr>
              <w:t>北美大陆50%的货运两天之内到达</w:t>
            </w:r>
          </w:p>
          <w:p>
            <w:pPr>
              <w:pStyle w:val="6"/>
              <w:spacing w:before="106" w:line="250" w:lineRule="exact"/>
              <w:ind w:left="257"/>
            </w:pPr>
            <w:r>
              <w:rPr>
                <w:rFonts w:ascii="Symbol" w:hAnsi="Symbol" w:eastAsia="Symbol" w:cs="Symbol"/>
                <w:color w:val="FFFFFF"/>
                <w:spacing w:val="10"/>
                <w:position w:val="1"/>
              </w:rPr>
              <w:t xml:space="preserve">.  </w:t>
            </w:r>
            <w:r>
              <w:rPr>
                <w:color w:val="FFFFFF"/>
                <w:spacing w:val="10"/>
                <w:position w:val="1"/>
              </w:rPr>
              <w:t>北美大陆六大铁路线枢纽</w:t>
            </w:r>
          </w:p>
          <w:p>
            <w:pPr>
              <w:pStyle w:val="6"/>
              <w:spacing w:before="108" w:line="242" w:lineRule="auto"/>
              <w:ind w:left="257"/>
            </w:pPr>
            <w:r>
              <w:rPr>
                <w:rFonts w:ascii="Symbol" w:hAnsi="Symbol" w:eastAsia="Symbol" w:cs="Symbol"/>
                <w:color w:val="FFFFFF"/>
                <w:spacing w:val="10"/>
              </w:rPr>
              <w:t xml:space="preserve">.  </w:t>
            </w:r>
            <w:r>
              <w:rPr>
                <w:color w:val="FFFFFF"/>
                <w:spacing w:val="10"/>
              </w:rPr>
              <w:t>世界第五大综合货运集装箱码头</w:t>
            </w:r>
          </w:p>
          <w:p>
            <w:pPr>
              <w:pStyle w:val="6"/>
              <w:spacing w:before="106" w:line="250" w:lineRule="exact"/>
              <w:ind w:left="257"/>
            </w:pPr>
            <w:r>
              <w:rPr>
                <w:rFonts w:ascii="Symbol" w:hAnsi="Symbol" w:eastAsia="Symbol" w:cs="Symbol"/>
                <w:color w:val="FFFFFF"/>
                <w:spacing w:val="10"/>
                <w:position w:val="1"/>
              </w:rPr>
              <w:t xml:space="preserve">.  </w:t>
            </w:r>
            <w:r>
              <w:rPr>
                <w:color w:val="FFFFFF"/>
                <w:spacing w:val="10"/>
                <w:position w:val="1"/>
              </w:rPr>
              <w:t>北美大陆光缆电信枢纽</w:t>
            </w:r>
          </w:p>
        </w:tc>
      </w:tr>
      <w:tr>
        <w:tblPrEx>
          <w:tblBorders>
            <w:top w:val="single" w:color="A6A6A6" w:sz="6" w:space="0"/>
            <w:left w:val="single" w:color="A6A6A6" w:sz="6" w:space="0"/>
            <w:bottom w:val="single" w:color="A6A6A6" w:sz="6" w:space="0"/>
            <w:right w:val="single" w:color="A6A6A6" w:sz="6" w:space="0"/>
            <w:insideH w:val="single" w:color="A6A6A6" w:sz="6" w:space="0"/>
            <w:insideV w:val="single" w:color="A6A6A6" w:sz="6" w:space="0"/>
          </w:tblBorders>
          <w:tblCellMar>
            <w:top w:w="0" w:type="dxa"/>
            <w:left w:w="0" w:type="dxa"/>
            <w:bottom w:w="0" w:type="dxa"/>
            <w:right w:w="0" w:type="dxa"/>
          </w:tblCellMar>
        </w:tblPrEx>
        <w:trPr>
          <w:trHeight w:val="326" w:hRule="atLeast"/>
        </w:trPr>
        <w:tc>
          <w:tcPr>
            <w:tcW w:w="3570" w:type="dxa"/>
            <w:tcBorders>
              <w:top w:val="single" w:color="FFFFFF" w:sz="6" w:space="0"/>
              <w:left w:val="single" w:color="FFFFFF" w:sz="2" w:space="0"/>
              <w:bottom w:val="single" w:color="FFFFFF" w:sz="6" w:space="0"/>
              <w:right w:val="single" w:color="FFFFFF" w:sz="2" w:space="0"/>
            </w:tcBorders>
            <w:vAlign w:val="top"/>
          </w:tcPr>
          <w:p>
            <w:pPr>
              <w:rPr>
                <w:rFonts w:ascii="Arial"/>
                <w:sz w:val="21"/>
              </w:rPr>
            </w:pPr>
          </w:p>
        </w:tc>
        <w:tc>
          <w:tcPr>
            <w:tcW w:w="7225" w:type="dxa"/>
            <w:vMerge w:val="continue"/>
            <w:tcBorders>
              <w:top w:val="nil"/>
              <w:bottom w:val="nil"/>
              <w:right w:val="single" w:color="FFFFFF" w:sz="2" w:space="0"/>
            </w:tcBorders>
            <w:vAlign w:val="top"/>
          </w:tcPr>
          <w:p>
            <w:pPr>
              <w:rPr>
                <w:rFonts w:ascii="Arial"/>
                <w:sz w:val="21"/>
              </w:rPr>
            </w:pPr>
          </w:p>
        </w:tc>
      </w:tr>
      <w:tr>
        <w:tblPrEx>
          <w:tblBorders>
            <w:top w:val="single" w:color="A6A6A6" w:sz="6" w:space="0"/>
            <w:left w:val="single" w:color="A6A6A6" w:sz="6" w:space="0"/>
            <w:bottom w:val="single" w:color="A6A6A6" w:sz="6" w:space="0"/>
            <w:right w:val="single" w:color="A6A6A6" w:sz="6" w:space="0"/>
            <w:insideH w:val="single" w:color="A6A6A6" w:sz="6" w:space="0"/>
            <w:insideV w:val="single" w:color="A6A6A6" w:sz="6" w:space="0"/>
          </w:tblBorders>
          <w:tblCellMar>
            <w:top w:w="0" w:type="dxa"/>
            <w:left w:w="0" w:type="dxa"/>
            <w:bottom w:w="0" w:type="dxa"/>
            <w:right w:w="0" w:type="dxa"/>
          </w:tblCellMar>
        </w:tblPrEx>
        <w:trPr>
          <w:trHeight w:val="1881" w:hRule="atLeast"/>
        </w:trPr>
        <w:tc>
          <w:tcPr>
            <w:tcW w:w="3570" w:type="dxa"/>
            <w:tcBorders>
              <w:top w:val="single" w:color="FFFFFF" w:sz="6" w:space="0"/>
              <w:left w:val="single" w:color="FFFFFF" w:sz="2" w:space="0"/>
              <w:right w:val="single" w:color="FFFFFF" w:sz="2" w:space="0"/>
            </w:tcBorders>
            <w:vAlign w:val="top"/>
          </w:tcPr>
          <w:p>
            <w:pPr>
              <w:rPr>
                <w:rFonts w:ascii="Arial"/>
                <w:sz w:val="21"/>
              </w:rPr>
            </w:pPr>
          </w:p>
        </w:tc>
        <w:tc>
          <w:tcPr>
            <w:tcW w:w="7225" w:type="dxa"/>
            <w:vMerge w:val="continue"/>
            <w:tcBorders>
              <w:top w:val="nil"/>
              <w:bottom w:val="nil"/>
              <w:right w:val="single" w:color="FFFFFF" w:sz="2" w:space="0"/>
            </w:tcBorders>
            <w:vAlign w:val="top"/>
          </w:tcPr>
          <w:p>
            <w:pPr>
              <w:rPr>
                <w:rFonts w:ascii="Arial"/>
                <w:sz w:val="21"/>
              </w:rPr>
            </w:pPr>
          </w:p>
        </w:tc>
      </w:tr>
      <w:tr>
        <w:tblPrEx>
          <w:tblBorders>
            <w:top w:val="single" w:color="A6A6A6" w:sz="6" w:space="0"/>
            <w:left w:val="single" w:color="A6A6A6" w:sz="6" w:space="0"/>
            <w:bottom w:val="single" w:color="A6A6A6" w:sz="6" w:space="0"/>
            <w:right w:val="single" w:color="A6A6A6" w:sz="6" w:space="0"/>
            <w:insideH w:val="single" w:color="A6A6A6" w:sz="6" w:space="0"/>
            <w:insideV w:val="single" w:color="A6A6A6" w:sz="6" w:space="0"/>
          </w:tblBorders>
          <w:tblCellMar>
            <w:top w:w="0" w:type="dxa"/>
            <w:left w:w="0" w:type="dxa"/>
            <w:bottom w:w="0" w:type="dxa"/>
            <w:right w:w="0" w:type="dxa"/>
          </w:tblCellMar>
        </w:tblPrEx>
        <w:trPr>
          <w:trHeight w:val="2467" w:hRule="atLeast"/>
        </w:trPr>
        <w:tc>
          <w:tcPr>
            <w:tcW w:w="3570" w:type="dxa"/>
            <w:vAlign w:val="top"/>
          </w:tcPr>
          <w:p>
            <w:pPr>
              <w:spacing w:line="2457" w:lineRule="exact"/>
              <w:ind w:firstLine="30"/>
            </w:pPr>
            <w:r>
              <w:rPr>
                <w:position w:val="-49"/>
              </w:rPr>
              <w:drawing>
                <wp:inline distT="0" distB="0" distL="0" distR="0">
                  <wp:extent cx="2237740" cy="156019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56"/>
                          <a:stretch>
                            <a:fillRect/>
                          </a:stretch>
                        </pic:blipFill>
                        <pic:spPr>
                          <a:xfrm>
                            <a:off x="0" y="0"/>
                            <a:ext cx="2238031" cy="1560195"/>
                          </a:xfrm>
                          <a:prstGeom prst="rect">
                            <a:avLst/>
                          </a:prstGeom>
                        </pic:spPr>
                      </pic:pic>
                    </a:graphicData>
                  </a:graphic>
                </wp:inline>
              </w:drawing>
            </w:r>
          </w:p>
        </w:tc>
        <w:tc>
          <w:tcPr>
            <w:tcW w:w="7225" w:type="dxa"/>
            <w:vMerge w:val="continue"/>
            <w:tcBorders>
              <w:top w:val="nil"/>
              <w:right w:val="single" w:color="FFFFFF" w:sz="2" w:space="0"/>
            </w:tcBorders>
            <w:vAlign w:val="top"/>
          </w:tcPr>
          <w:p>
            <w:pPr>
              <w:rPr>
                <w:rFonts w:ascii="Arial"/>
                <w:sz w:val="21"/>
              </w:rPr>
            </w:pPr>
          </w:p>
        </w:tc>
      </w:tr>
      <w:tr>
        <w:tblPrEx>
          <w:tblBorders>
            <w:top w:val="single" w:color="A6A6A6" w:sz="6" w:space="0"/>
            <w:left w:val="single" w:color="A6A6A6" w:sz="6" w:space="0"/>
            <w:bottom w:val="single" w:color="A6A6A6" w:sz="6" w:space="0"/>
            <w:right w:val="single" w:color="A6A6A6" w:sz="6" w:space="0"/>
            <w:insideH w:val="single" w:color="A6A6A6" w:sz="6" w:space="0"/>
            <w:insideV w:val="single" w:color="A6A6A6" w:sz="6" w:space="0"/>
          </w:tblBorders>
          <w:tblCellMar>
            <w:top w:w="0" w:type="dxa"/>
            <w:left w:w="0" w:type="dxa"/>
            <w:bottom w:w="0" w:type="dxa"/>
            <w:right w:w="0" w:type="dxa"/>
          </w:tblCellMar>
        </w:tblPrEx>
        <w:trPr>
          <w:trHeight w:val="4219" w:hRule="atLeast"/>
        </w:trPr>
        <w:tc>
          <w:tcPr>
            <w:tcW w:w="10795" w:type="dxa"/>
            <w:gridSpan w:val="2"/>
            <w:vAlign w:val="top"/>
          </w:tcPr>
          <w:p>
            <w:pPr>
              <w:spacing w:line="4190" w:lineRule="exact"/>
              <w:ind w:firstLine="30"/>
            </w:pPr>
            <w:r>
              <w:pict>
                <v:rect id="_x0000_s1033" o:spid="_x0000_s1033" o:spt="1" style="position:absolute;left:0pt;margin-left:-0.35pt;margin-top:210.2pt;height:2.25pt;width:540.55pt;mso-position-horizontal-relative:page;mso-position-vertical-relative:page;z-index:251678720;mso-width-relative:page;mso-height-relative:page;" fillcolor="#FFFFFF" filled="t" stroked="f" coordsize="21600,21600">
                  <v:path/>
                  <v:fill on="t" focussize="0,0"/>
                  <v:stroke on="f"/>
                  <v:imagedata o:title=""/>
                  <o:lock v:ext="edit"/>
                </v:rect>
              </w:pict>
            </w:r>
            <w:r>
              <w:rPr>
                <w:position w:val="-83"/>
              </w:rPr>
              <w:drawing>
                <wp:inline distT="0" distB="0" distL="0" distR="0">
                  <wp:extent cx="6807200" cy="2660650"/>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57"/>
                          <a:stretch>
                            <a:fillRect/>
                          </a:stretch>
                        </pic:blipFill>
                        <pic:spPr>
                          <a:xfrm>
                            <a:off x="0" y="0"/>
                            <a:ext cx="6807834" cy="2660790"/>
                          </a:xfrm>
                          <a:prstGeom prst="rect">
                            <a:avLst/>
                          </a:prstGeom>
                        </pic:spPr>
                      </pic:pic>
                    </a:graphicData>
                  </a:graphic>
                </wp:inline>
              </w:drawing>
            </w:r>
          </w:p>
        </w:tc>
      </w:tr>
    </w:tbl>
    <w:p>
      <w:pPr>
        <w:pStyle w:val="2"/>
      </w:pPr>
    </w:p>
    <w:p>
      <w:pPr>
        <w:sectPr>
          <w:headerReference r:id="rId17" w:type="default"/>
          <w:pgSz w:w="12240" w:h="15840"/>
          <w:pgMar w:top="400" w:right="0" w:bottom="400" w:left="0" w:header="0" w:footer="0" w:gutter="0"/>
          <w:cols w:space="720" w:num="1"/>
        </w:sectPr>
      </w:pPr>
    </w:p>
    <w:p>
      <w:pPr>
        <w:spacing w:before="7" w:line="187" w:lineRule="auto"/>
        <w:ind w:left="794"/>
        <w:rPr>
          <w:rFonts w:ascii="Calibri" w:hAnsi="Calibri" w:eastAsia="Calibri" w:cs="Calibri"/>
          <w:sz w:val="19"/>
          <w:szCs w:val="19"/>
        </w:rPr>
      </w:pPr>
      <w:r>
        <w:drawing>
          <wp:anchor distT="0" distB="0" distL="0" distR="0" simplePos="0" relativeHeight="251680768" behindDoc="1" locked="0" layoutInCell="0" allowOverlap="1">
            <wp:simplePos x="0" y="0"/>
            <wp:positionH relativeFrom="page">
              <wp:posOffset>2779395</wp:posOffset>
            </wp:positionH>
            <wp:positionV relativeFrom="page">
              <wp:posOffset>3058795</wp:posOffset>
            </wp:positionV>
            <wp:extent cx="2376805" cy="356552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58"/>
                    <a:stretch>
                      <a:fillRect/>
                    </a:stretch>
                  </pic:blipFill>
                  <pic:spPr>
                    <a:xfrm>
                      <a:off x="0" y="0"/>
                      <a:ext cx="2376932" cy="3565525"/>
                    </a:xfrm>
                    <a:prstGeom prst="rect">
                      <a:avLst/>
                    </a:prstGeom>
                  </pic:spPr>
                </pic:pic>
              </a:graphicData>
            </a:graphic>
          </wp:anchor>
        </w:drawing>
      </w:r>
      <w:r>
        <w:drawing>
          <wp:anchor distT="0" distB="0" distL="0" distR="0" simplePos="0" relativeHeight="251679744" behindDoc="1" locked="0" layoutInCell="0" allowOverlap="1">
            <wp:simplePos x="0" y="0"/>
            <wp:positionH relativeFrom="page">
              <wp:posOffset>4999355</wp:posOffset>
            </wp:positionH>
            <wp:positionV relativeFrom="page">
              <wp:posOffset>3058160</wp:posOffset>
            </wp:positionV>
            <wp:extent cx="2286000" cy="3566160"/>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59"/>
                    <a:stretch>
                      <a:fillRect/>
                    </a:stretch>
                  </pic:blipFill>
                  <pic:spPr>
                    <a:xfrm>
                      <a:off x="0" y="0"/>
                      <a:ext cx="2285872" cy="3566159"/>
                    </a:xfrm>
                    <a:prstGeom prst="rect">
                      <a:avLst/>
                    </a:prstGeom>
                  </pic:spPr>
                </pic:pic>
              </a:graphicData>
            </a:graphic>
          </wp:anchor>
        </w:drawing>
      </w:r>
      <w:r>
        <w:rPr>
          <w:rFonts w:ascii="Calibri" w:hAnsi="Calibri" w:eastAsia="Calibri" w:cs="Calibri"/>
          <w:spacing w:val="-2"/>
          <w:sz w:val="19"/>
          <w:szCs w:val="19"/>
        </w:rPr>
        <w:t>13</w:t>
      </w:r>
    </w:p>
    <w:p>
      <w:pPr>
        <w:spacing w:line="120" w:lineRule="exact"/>
      </w:pPr>
    </w:p>
    <w:tbl>
      <w:tblPr>
        <w:tblStyle w:val="5"/>
        <w:tblW w:w="10760" w:type="dxa"/>
        <w:tblInd w:w="75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633"/>
        <w:gridCol w:w="3539"/>
        <w:gridCol w:w="239"/>
        <w:gridCol w:w="3182"/>
        <w:gridCol w:w="16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53" w:hRule="atLeast"/>
        </w:trPr>
        <w:tc>
          <w:tcPr>
            <w:tcW w:w="10760" w:type="dxa"/>
            <w:gridSpan w:val="5"/>
            <w:tcBorders>
              <w:top w:val="single" w:color="FFFFFF" w:sz="18" w:space="0"/>
              <w:left w:val="single" w:color="FFFFFF" w:sz="18" w:space="0"/>
              <w:right w:val="single" w:color="FFFFFF" w:sz="2" w:space="0"/>
            </w:tcBorders>
            <w:vAlign w:val="top"/>
          </w:tcPr>
          <w:p>
            <w:pPr>
              <w:spacing w:line="277" w:lineRule="auto"/>
              <w:rPr>
                <w:rFonts w:ascii="Arial"/>
                <w:sz w:val="21"/>
              </w:rPr>
            </w:pPr>
          </w:p>
          <w:p>
            <w:pPr>
              <w:spacing w:before="120" w:line="185" w:lineRule="auto"/>
              <w:ind w:left="4239"/>
              <w:rPr>
                <w:rFonts w:ascii="微软雅黑" w:hAnsi="微软雅黑" w:eastAsia="微软雅黑" w:cs="微软雅黑"/>
                <w:sz w:val="28"/>
                <w:szCs w:val="28"/>
              </w:rPr>
            </w:pPr>
            <w:r>
              <w:rPr>
                <w:rFonts w:ascii="微软雅黑" w:hAnsi="微软雅黑" w:eastAsia="微软雅黑" w:cs="微软雅黑"/>
                <w:color w:val="FFFFFF"/>
                <w:spacing w:val="-1"/>
                <w:sz w:val="28"/>
                <w:szCs w:val="28"/>
                <w14:textOutline w14:w="5105" w14:cap="flat" w14:cmpd="sng">
                  <w14:solidFill>
                    <w14:srgbClr w14:val="FFFFFF"/>
                  </w14:solidFill>
                  <w14:prstDash w14:val="solid"/>
                  <w14:miter w14:val="10"/>
                </w14:textOutline>
              </w:rPr>
              <w:t>发达的多元化经济</w:t>
            </w:r>
          </w:p>
          <w:p>
            <w:pPr>
              <w:spacing w:line="394" w:lineRule="auto"/>
              <w:rPr>
                <w:rFonts w:ascii="Arial"/>
                <w:sz w:val="21"/>
              </w:rPr>
            </w:pPr>
          </w:p>
          <w:p>
            <w:pPr>
              <w:pStyle w:val="6"/>
              <w:spacing w:before="61" w:line="259" w:lineRule="auto"/>
              <w:ind w:left="233" w:right="324"/>
            </w:pPr>
            <w:r>
              <w:rPr>
                <w:rFonts w:ascii="Symbol" w:hAnsi="Symbol" w:eastAsia="Symbol" w:cs="Symbol"/>
                <w:color w:val="FFFFFF"/>
                <w:spacing w:val="10"/>
              </w:rPr>
              <w:t xml:space="preserve">.  </w:t>
            </w:r>
            <w:r>
              <w:rPr>
                <w:color w:val="FFFFFF"/>
                <w:spacing w:val="10"/>
              </w:rPr>
              <w:t>芝加哥年地区生产总值高达4700亿美元，远远高于世界上许多国家的国民生</w:t>
            </w:r>
            <w:r>
              <w:rPr>
                <w:color w:val="FFFFFF"/>
                <w:spacing w:val="9"/>
              </w:rPr>
              <w:t>产总值，包括比利时及瑞典这类发达国</w:t>
            </w:r>
            <w:r>
              <w:rPr>
                <w:color w:val="FFFFFF"/>
              </w:rPr>
              <w:t xml:space="preserve"> </w:t>
            </w:r>
            <w:r>
              <w:rPr>
                <w:color w:val="FFFFFF"/>
                <w:spacing w:val="-1"/>
              </w:rPr>
              <w:t>家， 真正的“富可敌国”。</w:t>
            </w:r>
          </w:p>
          <w:p>
            <w:pPr>
              <w:pStyle w:val="6"/>
              <w:spacing w:before="101" w:line="242" w:lineRule="auto"/>
              <w:ind w:left="234"/>
            </w:pPr>
            <w:r>
              <w:rPr>
                <w:rFonts w:ascii="Symbol" w:hAnsi="Symbol" w:eastAsia="Symbol" w:cs="Symbol"/>
                <w:color w:val="FFFFFF"/>
                <w:spacing w:val="7"/>
              </w:rPr>
              <w:t xml:space="preserve">.  </w:t>
            </w:r>
            <w:r>
              <w:rPr>
                <w:color w:val="FFFFFF"/>
                <w:spacing w:val="7"/>
              </w:rPr>
              <w:t>多元化的商业环境，</w:t>
            </w:r>
            <w:r>
              <w:rPr>
                <w:color w:val="FFFFFF"/>
                <w:spacing w:val="30"/>
              </w:rPr>
              <w:t xml:space="preserve"> </w:t>
            </w:r>
            <w:r>
              <w:rPr>
                <w:color w:val="FFFFFF"/>
                <w:spacing w:val="7"/>
              </w:rPr>
              <w:t>工作机会多。</w:t>
            </w:r>
          </w:p>
          <w:p>
            <w:pPr>
              <w:pStyle w:val="6"/>
              <w:spacing w:before="86" w:line="250" w:lineRule="exact"/>
              <w:ind w:left="234"/>
            </w:pPr>
            <w:r>
              <w:rPr>
                <w:rFonts w:ascii="Symbol" w:hAnsi="Symbol" w:eastAsia="Symbol" w:cs="Symbol"/>
                <w:color w:val="FFFFFF"/>
                <w:spacing w:val="10"/>
                <w:position w:val="1"/>
              </w:rPr>
              <w:t xml:space="preserve">.  </w:t>
            </w:r>
            <w:r>
              <w:rPr>
                <w:color w:val="FFFFFF"/>
                <w:spacing w:val="10"/>
                <w:position w:val="1"/>
              </w:rPr>
              <w:t>全球十大最富裕城市之一，富裕指数仅次于东京、纽约、洛杉矶</w:t>
            </w:r>
            <w:r>
              <w:rPr>
                <w:color w:val="FFFFFF"/>
                <w:spacing w:val="9"/>
                <w:position w:val="1"/>
              </w:rPr>
              <w:t>，排名世界第四。</w:t>
            </w:r>
          </w:p>
          <w:p>
            <w:pPr>
              <w:pStyle w:val="6"/>
              <w:spacing w:before="86" w:line="250" w:lineRule="exact"/>
              <w:ind w:left="234"/>
            </w:pPr>
            <w:r>
              <w:rPr>
                <w:rFonts w:ascii="Symbol" w:hAnsi="Symbol" w:eastAsia="Symbol" w:cs="Symbol"/>
                <w:color w:val="FFFFFF"/>
                <w:spacing w:val="9"/>
                <w:position w:val="1"/>
              </w:rPr>
              <w:t>.</w:t>
            </w:r>
            <w:r>
              <w:rPr>
                <w:rFonts w:ascii="Symbol" w:hAnsi="Symbol" w:eastAsia="Symbol" w:cs="Symbol"/>
                <w:color w:val="FFFFFF"/>
                <w:spacing w:val="23"/>
                <w:position w:val="1"/>
              </w:rPr>
              <w:t xml:space="preserve">  </w:t>
            </w:r>
            <w:r>
              <w:rPr>
                <w:color w:val="FFFFFF"/>
                <w:spacing w:val="9"/>
                <w:position w:val="1"/>
              </w:rPr>
              <w:t>占据美国乃至世界商业服务、金融、教育、制造业、零售</w:t>
            </w:r>
            <w:r>
              <w:rPr>
                <w:color w:val="FFFFFF"/>
                <w:spacing w:val="8"/>
                <w:position w:val="1"/>
              </w:rPr>
              <w:t>业以及交通行业主导地位。</w:t>
            </w:r>
          </w:p>
          <w:p>
            <w:pPr>
              <w:pStyle w:val="6"/>
              <w:spacing w:before="86" w:line="250" w:lineRule="exact"/>
              <w:ind w:left="234"/>
            </w:pPr>
            <w:r>
              <w:rPr>
                <w:rFonts w:ascii="Symbol" w:hAnsi="Symbol" w:eastAsia="Symbol" w:cs="Symbol"/>
                <w:color w:val="FFFFFF"/>
                <w:spacing w:val="9"/>
                <w:position w:val="1"/>
              </w:rPr>
              <w:t xml:space="preserve">.  </w:t>
            </w:r>
            <w:r>
              <w:rPr>
                <w:color w:val="FFFFFF"/>
                <w:spacing w:val="9"/>
                <w:position w:val="1"/>
              </w:rPr>
              <w:t>全球五百强公司中有30家的总部位于芝加哥地区。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74" w:hRule="atLeast"/>
        </w:trPr>
        <w:tc>
          <w:tcPr>
            <w:tcW w:w="3633" w:type="dxa"/>
            <w:tcBorders>
              <w:top w:val="nil"/>
              <w:left w:val="single" w:color="FFFFFF" w:sz="18" w:space="0"/>
              <w:bottom w:val="nil"/>
            </w:tcBorders>
            <w:vAlign w:val="top"/>
          </w:tcPr>
          <w:p>
            <w:pPr>
              <w:spacing w:line="5564" w:lineRule="exact"/>
            </w:pPr>
            <w:r>
              <w:rPr>
                <w:position w:val="-111"/>
              </w:rPr>
              <w:drawing>
                <wp:inline distT="0" distB="0" distL="0" distR="0">
                  <wp:extent cx="2284095" cy="353314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60"/>
                          <a:stretch>
                            <a:fillRect/>
                          </a:stretch>
                        </pic:blipFill>
                        <pic:spPr>
                          <a:xfrm>
                            <a:off x="0" y="0"/>
                            <a:ext cx="2284641" cy="3533140"/>
                          </a:xfrm>
                          <a:prstGeom prst="rect">
                            <a:avLst/>
                          </a:prstGeom>
                        </pic:spPr>
                      </pic:pic>
                    </a:graphicData>
                  </a:graphic>
                </wp:inline>
              </w:drawing>
            </w:r>
          </w:p>
        </w:tc>
        <w:tc>
          <w:tcPr>
            <w:tcW w:w="3539" w:type="dxa"/>
            <w:vAlign w:val="top"/>
          </w:tcPr>
          <w:p>
            <w:pPr>
              <w:rPr>
                <w:rFonts w:ascii="Arial"/>
                <w:sz w:val="21"/>
              </w:rPr>
            </w:pPr>
          </w:p>
        </w:tc>
        <w:tc>
          <w:tcPr>
            <w:tcW w:w="239" w:type="dxa"/>
            <w:vAlign w:val="top"/>
          </w:tcPr>
          <w:p>
            <w:pPr>
              <w:rPr>
                <w:rFonts w:ascii="Arial"/>
                <w:sz w:val="21"/>
              </w:rPr>
            </w:pPr>
          </w:p>
        </w:tc>
        <w:tc>
          <w:tcPr>
            <w:tcW w:w="3349" w:type="dxa"/>
            <w:gridSpan w:val="2"/>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9" w:hRule="atLeast"/>
        </w:trPr>
        <w:tc>
          <w:tcPr>
            <w:tcW w:w="3633" w:type="dxa"/>
            <w:tcBorders>
              <w:top w:val="nil"/>
              <w:left w:val="single" w:color="FFFFFF" w:sz="18" w:space="0"/>
              <w:bottom w:val="single" w:color="FFFFFF" w:sz="2" w:space="0"/>
              <w:right w:val="nil"/>
            </w:tcBorders>
            <w:vAlign w:val="top"/>
          </w:tcPr>
          <w:p>
            <w:pPr>
              <w:rPr>
                <w:rFonts w:ascii="Arial"/>
                <w:sz w:val="21"/>
              </w:rPr>
            </w:pPr>
          </w:p>
        </w:tc>
        <w:tc>
          <w:tcPr>
            <w:tcW w:w="7127" w:type="dxa"/>
            <w:gridSpan w:val="4"/>
            <w:tcBorders>
              <w:left w:val="nil"/>
              <w:bottom w:val="single" w:color="F2F2F2" w:sz="18" w:space="0"/>
              <w:right w:val="single" w:color="FFFFFF" w:sz="2" w:space="0"/>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3" w:hRule="atLeast"/>
        </w:trPr>
        <w:tc>
          <w:tcPr>
            <w:tcW w:w="7172" w:type="dxa"/>
            <w:gridSpan w:val="2"/>
            <w:tcBorders>
              <w:top w:val="single" w:color="FFFFFF" w:sz="2" w:space="0"/>
              <w:left w:val="single" w:color="FFFFFF" w:sz="18" w:space="0"/>
              <w:bottom w:val="single" w:color="FFFFFF" w:sz="6" w:space="0"/>
              <w:right w:val="single" w:color="F2F2F2" w:sz="18" w:space="0"/>
            </w:tcBorders>
            <w:vAlign w:val="top"/>
          </w:tcPr>
          <w:p>
            <w:pPr>
              <w:spacing w:line="300" w:lineRule="auto"/>
              <w:rPr>
                <w:rFonts w:ascii="Arial"/>
                <w:sz w:val="21"/>
              </w:rPr>
            </w:pPr>
          </w:p>
          <w:p>
            <w:pPr>
              <w:pStyle w:val="6"/>
              <w:spacing w:before="120" w:line="193" w:lineRule="auto"/>
              <w:ind w:left="2458"/>
              <w:rPr>
                <w:sz w:val="28"/>
                <w:szCs w:val="28"/>
              </w:rPr>
            </w:pPr>
            <w:r>
              <w:rPr>
                <w:color w:val="FFFFFF"/>
                <w:sz w:val="28"/>
                <w:szCs w:val="28"/>
                <w14:textOutline w14:w="5092" w14:cap="flat" w14:cmpd="sng">
                  <w14:solidFill>
                    <w14:srgbClr w14:val="FFFFFF"/>
                  </w14:solidFill>
                  <w14:prstDash w14:val="solid"/>
                  <w14:miter w14:val="10"/>
                </w14:textOutline>
              </w:rPr>
              <w:t>UIC</w:t>
            </w:r>
            <w:r>
              <w:rPr>
                <w:color w:val="FFFFFF"/>
                <w:sz w:val="28"/>
                <w:szCs w:val="28"/>
              </w:rPr>
              <w:t xml:space="preserve"> </w:t>
            </w:r>
            <w:r>
              <w:rPr>
                <w:rFonts w:ascii="微软雅黑" w:hAnsi="微软雅黑" w:eastAsia="微软雅黑" w:cs="微软雅黑"/>
                <w:color w:val="FFFFFF"/>
                <w:sz w:val="28"/>
                <w:szCs w:val="28"/>
                <w14:textOutline w14:w="5092" w14:cap="flat" w14:cmpd="sng">
                  <w14:solidFill>
                    <w14:srgbClr w14:val="FFFFFF"/>
                  </w14:solidFill>
                  <w14:prstDash w14:val="solid"/>
                  <w14:miter w14:val="10"/>
                </w14:textOutline>
              </w:rPr>
              <w:t>杰出校友</w:t>
            </w:r>
            <w:r>
              <w:rPr>
                <w:color w:val="FFFFFF"/>
                <w:sz w:val="28"/>
                <w:szCs w:val="28"/>
                <w14:textOutline w14:w="5092" w14:cap="flat" w14:cmpd="sng">
                  <w14:solidFill>
                    <w14:srgbClr w14:val="FFFFFF"/>
                  </w14:solidFill>
                  <w14:prstDash w14:val="solid"/>
                  <w14:miter w14:val="10"/>
                </w14:textOutline>
              </w:rPr>
              <w:t>之一</w:t>
            </w:r>
          </w:p>
        </w:tc>
        <w:tc>
          <w:tcPr>
            <w:tcW w:w="3421" w:type="dxa"/>
            <w:gridSpan w:val="2"/>
            <w:vMerge w:val="restart"/>
            <w:tcBorders>
              <w:top w:val="single" w:color="F2F2F2" w:sz="18" w:space="0"/>
              <w:left w:val="single" w:color="F2F2F2" w:sz="18" w:space="0"/>
              <w:bottom w:val="nil"/>
              <w:right w:val="single" w:color="F2F2F2" w:sz="18" w:space="0"/>
            </w:tcBorders>
            <w:vAlign w:val="top"/>
          </w:tcPr>
          <w:p>
            <w:pPr>
              <w:rPr>
                <w:rFonts w:ascii="Arial"/>
                <w:sz w:val="21"/>
              </w:rPr>
            </w:pPr>
            <w:r>
              <w:pict>
                <v:rect id="_x0000_s1034" o:spid="_x0000_s1034" o:spt="1" style="position:absolute;left:0pt;margin-left:-0.05pt;margin-top:205.6pt;height:2.25pt;width:173.8pt;mso-position-horizontal-relative:page;mso-position-vertical-relative:page;z-index:251681792;mso-width-relative:page;mso-height-relative:page;" fillcolor="#F2F2F2" filled="t" stroked="f" coordsize="21600,21600">
                  <v:path/>
                  <v:fill on="t" focussize="0,0"/>
                  <v:stroke on="f"/>
                  <v:imagedata o:title=""/>
                  <o:lock v:ext="edit"/>
                </v:rect>
              </w:pict>
            </w:r>
            <w:r>
              <w:drawing>
                <wp:anchor distT="0" distB="0" distL="0" distR="0" simplePos="0" relativeHeight="251682816" behindDoc="0" locked="0" layoutInCell="1" allowOverlap="1">
                  <wp:simplePos x="0" y="0"/>
                  <wp:positionH relativeFrom="rightMargin">
                    <wp:posOffset>-2110105</wp:posOffset>
                  </wp:positionH>
                  <wp:positionV relativeFrom="topMargin">
                    <wp:posOffset>13970</wp:posOffset>
                  </wp:positionV>
                  <wp:extent cx="2157730" cy="2645410"/>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61"/>
                          <a:stretch>
                            <a:fillRect/>
                          </a:stretch>
                        </pic:blipFill>
                        <pic:spPr>
                          <a:xfrm>
                            <a:off x="0" y="0"/>
                            <a:ext cx="2157475" cy="2645536"/>
                          </a:xfrm>
                          <a:prstGeom prst="rect">
                            <a:avLst/>
                          </a:prstGeom>
                        </pic:spPr>
                      </pic:pic>
                    </a:graphicData>
                  </a:graphic>
                </wp:anchor>
              </w:drawing>
            </w:r>
          </w:p>
        </w:tc>
        <w:tc>
          <w:tcPr>
            <w:tcW w:w="167" w:type="dxa"/>
            <w:vMerge w:val="restart"/>
            <w:tcBorders>
              <w:top w:val="nil"/>
              <w:left w:val="single" w:color="F2F2F2" w:sz="18" w:space="0"/>
              <w:bottom w:val="nil"/>
              <w:right w:val="single" w:color="FFFFFF" w:sz="2" w:space="0"/>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2" w:hRule="atLeast"/>
        </w:trPr>
        <w:tc>
          <w:tcPr>
            <w:tcW w:w="7172" w:type="dxa"/>
            <w:gridSpan w:val="2"/>
            <w:tcBorders>
              <w:top w:val="single" w:color="FFFFFF" w:sz="6" w:space="0"/>
              <w:left w:val="single" w:color="FFFFFF" w:sz="18" w:space="0"/>
              <w:bottom w:val="single" w:color="FFFFFF" w:sz="18" w:space="0"/>
              <w:right w:val="single" w:color="F2F2F2" w:sz="18" w:space="0"/>
            </w:tcBorders>
            <w:vAlign w:val="top"/>
          </w:tcPr>
          <w:p>
            <w:pPr>
              <w:spacing w:line="252" w:lineRule="auto"/>
              <w:rPr>
                <w:rFonts w:ascii="Arial"/>
                <w:sz w:val="21"/>
              </w:rPr>
            </w:pPr>
          </w:p>
          <w:p>
            <w:pPr>
              <w:pStyle w:val="6"/>
              <w:spacing w:before="77" w:line="311" w:lineRule="auto"/>
              <w:ind w:left="520" w:right="488" w:firstLine="467"/>
              <w:jc w:val="both"/>
              <w:rPr>
                <w:sz w:val="18"/>
                <w:szCs w:val="18"/>
              </w:rPr>
            </w:pPr>
            <w:r>
              <w:rPr>
                <w:rFonts w:ascii="微软雅黑" w:hAnsi="微软雅黑" w:eastAsia="微软雅黑" w:cs="微软雅黑"/>
                <w:color w:val="FFFFFF"/>
                <w:spacing w:val="1"/>
                <w:sz w:val="18"/>
                <w:szCs w:val="18"/>
              </w:rPr>
              <w:t>每当人们问起付守杰他开放的胸怀</w:t>
            </w:r>
            <w:r>
              <w:rPr>
                <w:rFonts w:ascii="微软雅黑" w:hAnsi="微软雅黑" w:eastAsia="微软雅黑" w:cs="微软雅黑"/>
                <w:color w:val="FFFFFF"/>
                <w:spacing w:val="-31"/>
                <w:sz w:val="18"/>
                <w:szCs w:val="18"/>
              </w:rPr>
              <w:t xml:space="preserve"> </w:t>
            </w:r>
            <w:r>
              <w:rPr>
                <w:color w:val="FFFFFF"/>
                <w:spacing w:val="1"/>
                <w:sz w:val="18"/>
                <w:szCs w:val="18"/>
              </w:rPr>
              <w:t>、</w:t>
            </w:r>
            <w:r>
              <w:rPr>
                <w:rFonts w:ascii="微软雅黑" w:hAnsi="微软雅黑" w:eastAsia="微软雅黑" w:cs="微软雅黑"/>
                <w:color w:val="FFFFFF"/>
                <w:spacing w:val="1"/>
                <w:sz w:val="18"/>
                <w:szCs w:val="18"/>
              </w:rPr>
              <w:t>前瞻的思维</w:t>
            </w:r>
            <w:r>
              <w:rPr>
                <w:rFonts w:ascii="微软雅黑" w:hAnsi="微软雅黑" w:eastAsia="微软雅黑" w:cs="微软雅黑"/>
                <w:color w:val="FFFFFF"/>
                <w:spacing w:val="-31"/>
                <w:sz w:val="18"/>
                <w:szCs w:val="18"/>
              </w:rPr>
              <w:t xml:space="preserve"> </w:t>
            </w:r>
            <w:r>
              <w:rPr>
                <w:color w:val="FFFFFF"/>
                <w:spacing w:val="1"/>
                <w:sz w:val="18"/>
                <w:szCs w:val="18"/>
              </w:rPr>
              <w:t>、</w:t>
            </w:r>
            <w:r>
              <w:rPr>
                <w:rFonts w:ascii="微软雅黑" w:hAnsi="微软雅黑" w:eastAsia="微软雅黑" w:cs="微软雅黑"/>
                <w:color w:val="FFFFFF"/>
                <w:spacing w:val="1"/>
                <w:sz w:val="18"/>
                <w:szCs w:val="18"/>
              </w:rPr>
              <w:t>世界</w:t>
            </w:r>
            <w:r>
              <w:rPr>
                <w:rFonts w:ascii="微软雅黑" w:hAnsi="微软雅黑" w:eastAsia="微软雅黑" w:cs="微软雅黑"/>
                <w:color w:val="FFFFFF"/>
                <w:sz w:val="18"/>
                <w:szCs w:val="18"/>
              </w:rPr>
              <w:t xml:space="preserve">的眼光是如何形 </w:t>
            </w:r>
            <w:r>
              <w:rPr>
                <w:rFonts w:ascii="微软雅黑" w:hAnsi="微软雅黑" w:eastAsia="微软雅黑" w:cs="微软雅黑"/>
                <w:color w:val="FFFFFF"/>
                <w:spacing w:val="4"/>
                <w:sz w:val="18"/>
                <w:szCs w:val="18"/>
              </w:rPr>
              <w:t>成时</w:t>
            </w:r>
            <w:r>
              <w:rPr>
                <w:rFonts w:ascii="微软雅黑" w:hAnsi="微软雅黑" w:eastAsia="微软雅黑" w:cs="微软雅黑"/>
                <w:color w:val="FFFFFF"/>
                <w:spacing w:val="-29"/>
                <w:sz w:val="18"/>
                <w:szCs w:val="18"/>
              </w:rPr>
              <w:t xml:space="preserve"> </w:t>
            </w:r>
            <w:r>
              <w:rPr>
                <w:color w:val="FFFFFF"/>
                <w:spacing w:val="4"/>
                <w:sz w:val="18"/>
                <w:szCs w:val="18"/>
              </w:rPr>
              <w:t>，</w:t>
            </w:r>
            <w:r>
              <w:rPr>
                <w:rFonts w:ascii="微软雅黑" w:hAnsi="微软雅黑" w:eastAsia="微软雅黑" w:cs="微软雅黑"/>
                <w:color w:val="FFFFFF"/>
                <w:spacing w:val="4"/>
                <w:sz w:val="18"/>
                <w:szCs w:val="18"/>
              </w:rPr>
              <w:t>他在回答中总是强调</w:t>
            </w:r>
            <w:r>
              <w:rPr>
                <w:color w:val="FFFFFF"/>
                <w:spacing w:val="4"/>
                <w:sz w:val="18"/>
                <w:szCs w:val="18"/>
              </w:rPr>
              <w:t>：“</w:t>
            </w:r>
            <w:r>
              <w:rPr>
                <w:rFonts w:ascii="微软雅黑" w:hAnsi="微软雅黑" w:eastAsia="微软雅黑" w:cs="微软雅黑"/>
                <w:color w:val="FFFFFF"/>
                <w:spacing w:val="4"/>
                <w:sz w:val="18"/>
                <w:szCs w:val="18"/>
              </w:rPr>
              <w:t>在美国读书的经</w:t>
            </w:r>
            <w:r>
              <w:rPr>
                <w:rFonts w:ascii="微软雅黑" w:hAnsi="微软雅黑" w:eastAsia="微软雅黑" w:cs="微软雅黑"/>
                <w:color w:val="FFFFFF"/>
                <w:spacing w:val="3"/>
                <w:sz w:val="18"/>
                <w:szCs w:val="18"/>
              </w:rPr>
              <w:t>历很重要</w:t>
            </w:r>
            <w:r>
              <w:rPr>
                <w:rFonts w:ascii="微软雅黑" w:hAnsi="微软雅黑" w:eastAsia="微软雅黑" w:cs="微软雅黑"/>
                <w:color w:val="FFFFFF"/>
                <w:spacing w:val="-24"/>
                <w:sz w:val="18"/>
                <w:szCs w:val="18"/>
              </w:rPr>
              <w:t xml:space="preserve"> </w:t>
            </w:r>
            <w:r>
              <w:rPr>
                <w:color w:val="FFFFFF"/>
                <w:spacing w:val="3"/>
                <w:sz w:val="18"/>
                <w:szCs w:val="18"/>
              </w:rPr>
              <w:t>，为我打开了一个</w:t>
            </w:r>
            <w:r>
              <w:rPr>
                <w:color w:val="FFFFFF"/>
                <w:sz w:val="18"/>
                <w:szCs w:val="18"/>
              </w:rPr>
              <w:t xml:space="preserve"> </w:t>
            </w:r>
            <w:r>
              <w:rPr>
                <w:color w:val="FFFFFF"/>
                <w:spacing w:val="5"/>
                <w:sz w:val="18"/>
                <w:szCs w:val="18"/>
              </w:rPr>
              <w:t>全新的世界,重新认识了自己。毕业后我有了挑战自己的实力和勇气</w:t>
            </w:r>
            <w:r>
              <w:rPr>
                <w:color w:val="FFFFFF"/>
                <w:spacing w:val="4"/>
                <w:sz w:val="18"/>
                <w:szCs w:val="18"/>
              </w:rPr>
              <w:t>,义无反</w:t>
            </w:r>
            <w:r>
              <w:rPr>
                <w:color w:val="FFFFFF"/>
                <w:sz w:val="18"/>
                <w:szCs w:val="18"/>
              </w:rPr>
              <w:t xml:space="preserve"> </w:t>
            </w:r>
            <w:r>
              <w:rPr>
                <w:color w:val="FFFFFF"/>
                <w:spacing w:val="5"/>
                <w:sz w:val="18"/>
                <w:szCs w:val="18"/>
              </w:rPr>
              <w:t>顾地离开自己熟悉的政府机关,从广州汽车集团有限公司总经理助理干起</w:t>
            </w:r>
            <w:r>
              <w:rPr>
                <w:color w:val="FFFFFF"/>
                <w:spacing w:val="4"/>
                <w:sz w:val="18"/>
                <w:szCs w:val="18"/>
              </w:rPr>
              <w:t>,很</w:t>
            </w:r>
            <w:r>
              <w:rPr>
                <w:color w:val="FFFFFF"/>
                <w:sz w:val="18"/>
                <w:szCs w:val="18"/>
              </w:rPr>
              <w:t xml:space="preserve"> </w:t>
            </w:r>
            <w:r>
              <w:rPr>
                <w:color w:val="FFFFFF"/>
                <w:spacing w:val="5"/>
                <w:sz w:val="18"/>
                <w:szCs w:val="18"/>
              </w:rPr>
              <w:t>快成长为集团公司董事、副总经理,再到广州本田汽车有限公司董事长,再到</w:t>
            </w:r>
          </w:p>
          <w:p>
            <w:pPr>
              <w:pStyle w:val="6"/>
              <w:spacing w:line="192" w:lineRule="auto"/>
              <w:ind w:left="521"/>
            </w:pPr>
            <w:r>
              <w:rPr>
                <w:color w:val="FFFFFF"/>
                <w:spacing w:val="-3"/>
                <w:sz w:val="18"/>
                <w:szCs w:val="18"/>
              </w:rPr>
              <w:t>今天的广州国际集团董事长。</w:t>
            </w:r>
            <w:r>
              <w:rPr>
                <w:color w:val="FFFFFF"/>
                <w:spacing w:val="41"/>
                <w:sz w:val="18"/>
                <w:szCs w:val="18"/>
              </w:rPr>
              <w:t xml:space="preserve"> </w:t>
            </w:r>
            <w:r>
              <w:rPr>
                <w:rFonts w:ascii="微软雅黑" w:hAnsi="微软雅黑" w:eastAsia="微软雅黑" w:cs="微软雅黑"/>
                <w:color w:val="FFFFFF"/>
                <w:spacing w:val="-3"/>
                <w:sz w:val="18"/>
                <w:szCs w:val="18"/>
              </w:rPr>
              <w:t>我以身为</w:t>
            </w:r>
            <w:r>
              <w:rPr>
                <w:color w:val="FFFFFF"/>
                <w:spacing w:val="-3"/>
                <w:sz w:val="18"/>
                <w:szCs w:val="18"/>
              </w:rPr>
              <w:t>UIC</w:t>
            </w:r>
            <w:r>
              <w:rPr>
                <w:rFonts w:ascii="微软雅黑" w:hAnsi="微软雅黑" w:eastAsia="微软雅黑" w:cs="微软雅黑"/>
                <w:color w:val="FFFFFF"/>
                <w:spacing w:val="-3"/>
                <w:sz w:val="18"/>
                <w:szCs w:val="18"/>
              </w:rPr>
              <w:t>的校友为荣</w:t>
            </w:r>
            <w:r>
              <w:rPr>
                <w:rFonts w:ascii="微软雅黑" w:hAnsi="微软雅黑" w:eastAsia="微软雅黑" w:cs="微软雅黑"/>
                <w:color w:val="FFFFFF"/>
                <w:spacing w:val="-26"/>
                <w:sz w:val="18"/>
                <w:szCs w:val="18"/>
              </w:rPr>
              <w:t xml:space="preserve"> </w:t>
            </w:r>
            <w:r>
              <w:rPr>
                <w:color w:val="FFFFFF"/>
                <w:spacing w:val="-3"/>
              </w:rPr>
              <w:t>。</w:t>
            </w:r>
            <w:r>
              <w:rPr>
                <w:color w:val="FFFFFF"/>
                <w:spacing w:val="-63"/>
              </w:rPr>
              <w:t xml:space="preserve"> </w:t>
            </w:r>
            <w:r>
              <w:rPr>
                <w:color w:val="FFFFFF"/>
                <w:spacing w:val="-3"/>
              </w:rPr>
              <w:t>”</w:t>
            </w:r>
          </w:p>
          <w:p>
            <w:pPr>
              <w:pStyle w:val="6"/>
              <w:spacing w:before="245" w:line="211" w:lineRule="auto"/>
              <w:ind w:left="4161" w:right="491" w:firstLine="134"/>
              <w:rPr>
                <w:rFonts w:ascii="微软雅黑" w:hAnsi="微软雅黑" w:eastAsia="微软雅黑" w:cs="微软雅黑"/>
              </w:rPr>
            </w:pPr>
            <w:r>
              <w:rPr>
                <w:rFonts w:ascii="微软雅黑" w:hAnsi="微软雅黑" w:eastAsia="微软雅黑" w:cs="微软雅黑"/>
                <w:color w:val="FFFFFF"/>
                <w:spacing w:val="6"/>
              </w:rPr>
              <w:t xml:space="preserve">付守杰,  </w:t>
            </w:r>
            <w:r>
              <w:rPr>
                <w:rFonts w:ascii="Calibri" w:hAnsi="Calibri" w:eastAsia="Calibri" w:cs="Calibri"/>
                <w:color w:val="FFFFFF"/>
              </w:rPr>
              <w:t>MBA</w:t>
            </w:r>
            <w:r>
              <w:rPr>
                <w:color w:val="FFFFFF"/>
                <w:spacing w:val="6"/>
              </w:rPr>
              <w:t>2000</w:t>
            </w:r>
            <w:r>
              <w:rPr>
                <w:rFonts w:ascii="微软雅黑" w:hAnsi="微软雅黑" w:eastAsia="微软雅黑" w:cs="微软雅黑"/>
                <w:color w:val="FFFFFF"/>
                <w:spacing w:val="6"/>
              </w:rPr>
              <w:t>届毕业生</w:t>
            </w:r>
            <w:r>
              <w:rPr>
                <w:rFonts w:ascii="微软雅黑" w:hAnsi="微软雅黑" w:eastAsia="微软雅黑" w:cs="微软雅黑"/>
                <w:color w:val="FFFFFF"/>
                <w:spacing w:val="10"/>
              </w:rPr>
              <w:t xml:space="preserve"> </w:t>
            </w:r>
            <w:r>
              <w:rPr>
                <w:color w:val="FFFFFF"/>
                <w:spacing w:val="8"/>
              </w:rPr>
              <w:t>2010</w:t>
            </w:r>
            <w:r>
              <w:rPr>
                <w:rFonts w:ascii="微软雅黑" w:hAnsi="微软雅黑" w:eastAsia="微软雅黑" w:cs="微软雅黑"/>
                <w:color w:val="FFFFFF"/>
                <w:spacing w:val="8"/>
              </w:rPr>
              <w:t>年</w:t>
            </w:r>
            <w:r>
              <w:rPr>
                <w:rFonts w:ascii="Calibri" w:hAnsi="Calibri" w:eastAsia="Calibri" w:cs="Calibri"/>
                <w:color w:val="FFFFFF"/>
              </w:rPr>
              <w:t>UIC</w:t>
            </w:r>
            <w:r>
              <w:rPr>
                <w:rFonts w:ascii="微软雅黑" w:hAnsi="微软雅黑" w:eastAsia="微软雅黑" w:cs="微软雅黑"/>
                <w:color w:val="FFFFFF"/>
                <w:spacing w:val="8"/>
              </w:rPr>
              <w:t>杰出校友奖获得者</w:t>
            </w:r>
          </w:p>
        </w:tc>
        <w:tc>
          <w:tcPr>
            <w:tcW w:w="3421" w:type="dxa"/>
            <w:gridSpan w:val="2"/>
            <w:vMerge w:val="continue"/>
            <w:tcBorders>
              <w:top w:val="nil"/>
              <w:left w:val="single" w:color="F2F2F2" w:sz="18" w:space="0"/>
              <w:bottom w:val="single" w:color="F2F2F2" w:sz="18" w:space="0"/>
              <w:right w:val="single" w:color="F2F2F2" w:sz="18" w:space="0"/>
            </w:tcBorders>
            <w:vAlign w:val="top"/>
          </w:tcPr>
          <w:p>
            <w:pPr>
              <w:rPr>
                <w:rFonts w:ascii="Arial"/>
                <w:sz w:val="21"/>
              </w:rPr>
            </w:pPr>
          </w:p>
        </w:tc>
        <w:tc>
          <w:tcPr>
            <w:tcW w:w="167" w:type="dxa"/>
            <w:vMerge w:val="continue"/>
            <w:tcBorders>
              <w:top w:val="nil"/>
              <w:left w:val="single" w:color="F2F2F2" w:sz="18" w:space="0"/>
              <w:bottom w:val="single" w:color="FFFFFF" w:sz="18" w:space="0"/>
              <w:right w:val="single" w:color="FFFFFF" w:sz="2" w:space="0"/>
            </w:tcBorders>
            <w:vAlign w:val="top"/>
          </w:tcPr>
          <w:p>
            <w:pPr>
              <w:rPr>
                <w:rFonts w:ascii="Arial"/>
                <w:sz w:val="21"/>
              </w:rPr>
            </w:pPr>
          </w:p>
        </w:tc>
      </w:tr>
    </w:tbl>
    <w:p>
      <w:pPr>
        <w:pStyle w:val="2"/>
      </w:pPr>
    </w:p>
    <w:p>
      <w:pPr>
        <w:sectPr>
          <w:headerReference r:id="rId18" w:type="default"/>
          <w:pgSz w:w="12240" w:h="15840"/>
          <w:pgMar w:top="400" w:right="0" w:bottom="400" w:left="0" w:header="0" w:footer="0" w:gutter="0"/>
          <w:cols w:space="720" w:num="1"/>
        </w:sectPr>
      </w:pPr>
    </w:p>
    <w:p>
      <w:pPr>
        <w:spacing w:before="8" w:line="186" w:lineRule="auto"/>
        <w:ind w:left="794"/>
        <w:rPr>
          <w:rFonts w:ascii="Calibri" w:hAnsi="Calibri" w:eastAsia="Calibri" w:cs="Calibri"/>
          <w:sz w:val="19"/>
          <w:szCs w:val="19"/>
        </w:rPr>
      </w:pPr>
      <w:r>
        <w:pict>
          <v:rect id="_x0000_s1035" o:spid="_x0000_s1035" o:spt="1" style="position:absolute;left:0pt;margin-left:36.4pt;margin-top:609.55pt;height:2.15pt;width:537.5pt;mso-position-horizontal-relative:page;mso-position-vertical-relative:page;z-index:251684864;mso-width-relative:page;mso-height-relative:page;" fillcolor="#FFFFFF" filled="t" stroked="f" coordsize="21600,21600" o:allowincell="f">
            <v:path/>
            <v:fill on="t" focussize="0,0"/>
            <v:stroke on="f"/>
            <v:imagedata o:title=""/>
            <o:lock v:ext="edit"/>
          </v:rect>
        </w:pict>
      </w:r>
      <w:r>
        <w:drawing>
          <wp:anchor distT="0" distB="0" distL="0" distR="0" simplePos="0" relativeHeight="251683840" behindDoc="0" locked="0" layoutInCell="0" allowOverlap="1">
            <wp:simplePos x="0" y="0"/>
            <wp:positionH relativeFrom="page">
              <wp:posOffset>836930</wp:posOffset>
            </wp:positionH>
            <wp:positionV relativeFrom="page">
              <wp:posOffset>6078220</wp:posOffset>
            </wp:positionV>
            <wp:extent cx="769620" cy="769620"/>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62"/>
                    <a:stretch>
                      <a:fillRect/>
                    </a:stretch>
                  </pic:blipFill>
                  <pic:spPr>
                    <a:xfrm>
                      <a:off x="0" y="0"/>
                      <a:ext cx="769442" cy="769442"/>
                    </a:xfrm>
                    <a:prstGeom prst="rect">
                      <a:avLst/>
                    </a:prstGeom>
                  </pic:spPr>
                </pic:pic>
              </a:graphicData>
            </a:graphic>
          </wp:anchor>
        </w:drawing>
      </w:r>
      <w:r>
        <w:rPr>
          <w:rFonts w:ascii="Calibri" w:hAnsi="Calibri" w:eastAsia="Calibri" w:cs="Calibri"/>
          <w:spacing w:val="-2"/>
          <w:sz w:val="19"/>
          <w:szCs w:val="19"/>
        </w:rPr>
        <w:t>14</w:t>
      </w:r>
    </w:p>
    <w:p>
      <w:pPr>
        <w:pStyle w:val="2"/>
        <w:spacing w:line="470" w:lineRule="auto"/>
      </w:pPr>
    </w:p>
    <w:p>
      <w:pPr>
        <w:spacing w:line="1306" w:lineRule="exact"/>
        <w:ind w:firstLine="4132"/>
      </w:pPr>
      <w:r>
        <w:rPr>
          <w:position w:val="-26"/>
        </w:rPr>
        <w:drawing>
          <wp:inline distT="0" distB="0" distL="0" distR="0">
            <wp:extent cx="4466590" cy="82931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63"/>
                    <a:stretch>
                      <a:fillRect/>
                    </a:stretch>
                  </pic:blipFill>
                  <pic:spPr>
                    <a:xfrm>
                      <a:off x="0" y="0"/>
                      <a:ext cx="4466933" cy="829576"/>
                    </a:xfrm>
                    <a:prstGeom prst="rect">
                      <a:avLst/>
                    </a:prstGeom>
                  </pic:spPr>
                </pic:pic>
              </a:graphicData>
            </a:graphic>
          </wp:inline>
        </w:drawing>
      </w:r>
    </w:p>
    <w:p>
      <w:pPr>
        <w:pStyle w:val="2"/>
        <w:spacing w:line="333" w:lineRule="auto"/>
      </w:pPr>
    </w:p>
    <w:p>
      <w:pPr>
        <w:spacing w:line="112" w:lineRule="exact"/>
        <w:ind w:firstLine="772"/>
      </w:pPr>
      <w:r>
        <w:rPr>
          <w:position w:val="-2"/>
        </w:rPr>
        <w:pict>
          <v:shape id="_x0000_s1036" o:spid="_x0000_s1036" style="height:5.6pt;width:540.05pt;" filled="f" stroked="t" coordsize="10800,111" path="m0,45l10800,66e">
            <v:fill on="f" focussize="0,0"/>
            <v:stroke weight="4.5pt" color="#C00000" miterlimit="10"/>
            <v:imagedata o:title=""/>
            <o:lock v:ext="edit"/>
            <w10:wrap type="none"/>
            <w10:anchorlock/>
          </v:shape>
        </w:pict>
      </w:r>
    </w:p>
    <w:p>
      <w:pPr>
        <w:pStyle w:val="2"/>
        <w:spacing w:line="272" w:lineRule="auto"/>
      </w:pPr>
    </w:p>
    <w:p>
      <w:pPr>
        <w:spacing w:before="236" w:line="187" w:lineRule="auto"/>
        <w:ind w:left="4346"/>
        <w:rPr>
          <w:rFonts w:ascii="微软雅黑" w:hAnsi="微软雅黑" w:eastAsia="微软雅黑" w:cs="微软雅黑"/>
          <w:sz w:val="55"/>
          <w:szCs w:val="55"/>
        </w:rPr>
      </w:pPr>
      <w:r>
        <w:rPr>
          <w:rFonts w:ascii="Calibri" w:hAnsi="Calibri" w:eastAsia="Calibri" w:cs="Calibri"/>
          <w:color w:val="C00000"/>
          <w:position w:val="-1"/>
          <w:sz w:val="60"/>
          <w:szCs w:val="60"/>
        </w:rPr>
        <w:drawing>
          <wp:inline distT="0" distB="0" distL="0" distR="0">
            <wp:extent cx="700405" cy="29337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64"/>
                    <a:stretch>
                      <a:fillRect/>
                    </a:stretch>
                  </pic:blipFill>
                  <pic:spPr>
                    <a:xfrm>
                      <a:off x="0" y="0"/>
                      <a:ext cx="700827" cy="293469"/>
                    </a:xfrm>
                    <a:prstGeom prst="rect">
                      <a:avLst/>
                    </a:prstGeom>
                  </pic:spPr>
                </pic:pic>
              </a:graphicData>
            </a:graphic>
          </wp:inline>
        </w:drawing>
      </w:r>
      <w:r>
        <w:rPr>
          <w:rFonts w:ascii="Calibri" w:hAnsi="Calibri" w:eastAsia="Calibri" w:cs="Calibri"/>
          <w:b/>
          <w:bCs/>
          <w:color w:val="C00000"/>
          <w:spacing w:val="34"/>
          <w:sz w:val="60"/>
          <w:szCs w:val="60"/>
        </w:rPr>
        <w:t xml:space="preserve">   </w:t>
      </w:r>
      <w:r>
        <w:rPr>
          <w:rFonts w:ascii="Calibri" w:hAnsi="Calibri" w:eastAsia="Calibri" w:cs="Calibri"/>
          <w:b/>
          <w:bCs/>
          <w:color w:val="C00000"/>
          <w:sz w:val="60"/>
          <w:szCs w:val="60"/>
        </w:rPr>
        <w:t>MBA</w:t>
      </w:r>
      <w:r>
        <w:rPr>
          <w:rFonts w:ascii="Calibri" w:hAnsi="Calibri" w:eastAsia="Calibri" w:cs="Calibri"/>
          <w:b/>
          <w:bCs/>
          <w:color w:val="C00000"/>
          <w:spacing w:val="28"/>
          <w:sz w:val="60"/>
          <w:szCs w:val="60"/>
        </w:rPr>
        <w:t xml:space="preserve">  </w:t>
      </w:r>
      <w:r>
        <w:rPr>
          <w:rFonts w:ascii="微软雅黑" w:hAnsi="微软雅黑" w:eastAsia="微软雅黑" w:cs="微软雅黑"/>
          <w:color w:val="FFFFFF"/>
          <w:spacing w:val="28"/>
          <w:sz w:val="55"/>
          <w:szCs w:val="55"/>
          <w14:textOutline w14:w="10147" w14:cap="flat" w14:cmpd="sng">
            <w14:solidFill>
              <w14:srgbClr w14:val="FFFFFF"/>
            </w14:solidFill>
            <w14:prstDash w14:val="solid"/>
            <w14:round/>
          </w14:textOutline>
        </w:rPr>
        <w:t>理论</w:t>
      </w:r>
      <w:r>
        <w:rPr>
          <w:rFonts w:ascii="微软雅黑" w:hAnsi="微软雅黑" w:eastAsia="微软雅黑" w:cs="微软雅黑"/>
          <w:color w:val="FFFFFF"/>
          <w:spacing w:val="-70"/>
          <w:sz w:val="55"/>
          <w:szCs w:val="55"/>
        </w:rPr>
        <w:t xml:space="preserve"> </w:t>
      </w:r>
      <w:r>
        <w:rPr>
          <w:rFonts w:ascii="微软雅黑" w:hAnsi="微软雅黑" w:eastAsia="微软雅黑" w:cs="微软雅黑"/>
          <w:color w:val="C0C0C0"/>
          <w:spacing w:val="28"/>
          <w:sz w:val="55"/>
          <w:szCs w:val="55"/>
        </w:rPr>
        <w:t>联系</w:t>
      </w:r>
      <w:r>
        <w:rPr>
          <w:rFonts w:ascii="微软雅黑" w:hAnsi="微软雅黑" w:eastAsia="微软雅黑" w:cs="微软雅黑"/>
          <w:color w:val="C0C0C0"/>
          <w:spacing w:val="-76"/>
          <w:sz w:val="55"/>
          <w:szCs w:val="55"/>
        </w:rPr>
        <w:t xml:space="preserve"> </w:t>
      </w:r>
      <w:r>
        <w:rPr>
          <w:rFonts w:ascii="微软雅黑" w:hAnsi="微软雅黑" w:eastAsia="微软雅黑" w:cs="微软雅黑"/>
          <w:color w:val="FFFFFF"/>
          <w:spacing w:val="28"/>
          <w:sz w:val="55"/>
          <w:szCs w:val="55"/>
          <w14:textOutline w14:w="10147" w14:cap="flat" w14:cmpd="sng">
            <w14:solidFill>
              <w14:srgbClr w14:val="FFFFFF"/>
            </w14:solidFill>
            <w14:prstDash w14:val="solid"/>
            <w14:round/>
          </w14:textOutline>
        </w:rPr>
        <w:t>实际</w:t>
      </w: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bookmarkStart w:id="0" w:name="_GoBack"/>
      <w:bookmarkEnd w:id="0"/>
    </w:p>
    <w:p>
      <w:pPr>
        <w:pStyle w:val="2"/>
        <w:spacing w:line="254" w:lineRule="auto"/>
      </w:pPr>
    </w:p>
    <w:p>
      <w:pPr>
        <w:pStyle w:val="2"/>
        <w:spacing w:line="254" w:lineRule="auto"/>
      </w:pPr>
    </w:p>
    <w:p>
      <w:pPr>
        <w:pStyle w:val="2"/>
        <w:spacing w:line="254" w:lineRule="auto"/>
      </w:pPr>
    </w:p>
    <w:p>
      <w:pPr>
        <w:pStyle w:val="2"/>
        <w:spacing w:line="254" w:lineRule="auto"/>
      </w:pPr>
    </w:p>
    <w:p>
      <w:pPr>
        <w:spacing w:before="147" w:line="188" w:lineRule="auto"/>
        <w:ind w:left="1184"/>
        <w:rPr>
          <w:rFonts w:ascii="Calibri" w:hAnsi="Calibri" w:eastAsia="Calibri" w:cs="Calibri"/>
          <w:sz w:val="48"/>
          <w:szCs w:val="48"/>
        </w:rPr>
      </w:pPr>
      <w:r>
        <w:rPr>
          <w:rFonts w:ascii="Calibri" w:hAnsi="Calibri" w:eastAsia="Calibri" w:cs="Calibri"/>
          <w:b/>
          <w:bCs/>
          <w:color w:val="FFFFFF"/>
          <w:spacing w:val="-2"/>
          <w:sz w:val="48"/>
          <w:szCs w:val="48"/>
        </w:rPr>
        <w:t>AACSB  International</w:t>
      </w:r>
    </w:p>
    <w:p>
      <w:pPr>
        <w:pStyle w:val="2"/>
        <w:spacing w:line="373" w:lineRule="auto"/>
      </w:pPr>
    </w:p>
    <w:p>
      <w:pPr>
        <w:spacing w:before="91" w:line="219" w:lineRule="auto"/>
        <w:ind w:left="1217"/>
        <w:rPr>
          <w:rFonts w:ascii="宋体" w:hAnsi="宋体" w:eastAsia="宋体" w:cs="宋体"/>
          <w:sz w:val="28"/>
          <w:szCs w:val="28"/>
        </w:rPr>
      </w:pPr>
      <w:r>
        <w:rPr>
          <w:rFonts w:ascii="宋体" w:hAnsi="宋体" w:eastAsia="宋体" w:cs="宋体"/>
          <w:color w:val="FFFFFF"/>
          <w:spacing w:val="-4"/>
          <w:sz w:val="28"/>
          <w:szCs w:val="28"/>
        </w:rPr>
        <w:t>国际高等商学院协会认证</w:t>
      </w:r>
    </w:p>
    <w:p>
      <w:pPr>
        <w:pStyle w:val="2"/>
        <w:spacing w:line="338" w:lineRule="auto"/>
      </w:pPr>
    </w:p>
    <w:p>
      <w:pPr>
        <w:spacing w:before="63" w:line="228" w:lineRule="auto"/>
        <w:ind w:left="2592"/>
        <w:rPr>
          <w:rFonts w:ascii="宋体" w:hAnsi="宋体" w:eastAsia="宋体" w:cs="宋体"/>
          <w:sz w:val="19"/>
          <w:szCs w:val="19"/>
        </w:rPr>
      </w:pPr>
      <w:r>
        <w:rPr>
          <w:rFonts w:ascii="宋体" w:hAnsi="宋体" w:eastAsia="宋体" w:cs="宋体"/>
          <w:color w:val="FFFFFF"/>
          <w:spacing w:val="11"/>
          <w:sz w:val="19"/>
          <w:szCs w:val="19"/>
        </w:rPr>
        <w:t>全世界各国大学的商学院中，通过</w:t>
      </w:r>
      <w:r>
        <w:rPr>
          <w:rFonts w:ascii="宋体" w:hAnsi="宋体" w:eastAsia="宋体" w:cs="宋体"/>
          <w:color w:val="FFFFFF"/>
          <w:sz w:val="19"/>
          <w:szCs w:val="19"/>
        </w:rPr>
        <w:t>AACSB</w:t>
      </w:r>
      <w:r>
        <w:rPr>
          <w:rFonts w:ascii="宋体" w:hAnsi="宋体" w:eastAsia="宋体" w:cs="宋体"/>
          <w:color w:val="FFFFFF"/>
          <w:spacing w:val="11"/>
          <w:sz w:val="19"/>
          <w:szCs w:val="19"/>
        </w:rPr>
        <w:t>认证的只有不到百分之五。因此，加入</w:t>
      </w:r>
      <w:r>
        <w:rPr>
          <w:rFonts w:ascii="宋体" w:hAnsi="宋体" w:eastAsia="宋体" w:cs="宋体"/>
          <w:color w:val="FFFFFF"/>
          <w:sz w:val="19"/>
          <w:szCs w:val="19"/>
        </w:rPr>
        <w:t>AACSB</w:t>
      </w:r>
      <w:r>
        <w:rPr>
          <w:rFonts w:ascii="宋体" w:hAnsi="宋体" w:eastAsia="宋体" w:cs="宋体"/>
          <w:color w:val="FFFFFF"/>
          <w:spacing w:val="11"/>
          <w:sz w:val="19"/>
          <w:szCs w:val="19"/>
        </w:rPr>
        <w:t>、被</w:t>
      </w:r>
    </w:p>
    <w:p>
      <w:pPr>
        <w:spacing w:before="134" w:line="372" w:lineRule="exact"/>
        <w:ind w:left="2586"/>
        <w:rPr>
          <w:rFonts w:ascii="宋体" w:hAnsi="宋体" w:eastAsia="宋体" w:cs="宋体"/>
          <w:sz w:val="19"/>
          <w:szCs w:val="19"/>
        </w:rPr>
      </w:pPr>
      <w:r>
        <w:rPr>
          <w:rFonts w:ascii="宋体" w:hAnsi="宋体" w:eastAsia="宋体" w:cs="宋体"/>
          <w:color w:val="FFFFFF"/>
          <w:position w:val="13"/>
          <w:sz w:val="19"/>
          <w:szCs w:val="19"/>
        </w:rPr>
        <w:t>AACSB</w:t>
      </w:r>
      <w:r>
        <w:rPr>
          <w:rFonts w:ascii="宋体" w:hAnsi="宋体" w:eastAsia="宋体" w:cs="宋体"/>
          <w:color w:val="FFFFFF"/>
          <w:spacing w:val="11"/>
          <w:position w:val="13"/>
          <w:sz w:val="19"/>
          <w:szCs w:val="19"/>
        </w:rPr>
        <w:t>认证，是一个商学院所能达到的最高水准和最高荣耀。被</w:t>
      </w:r>
      <w:r>
        <w:rPr>
          <w:rFonts w:ascii="宋体" w:hAnsi="宋体" w:eastAsia="宋体" w:cs="宋体"/>
          <w:color w:val="FFFFFF"/>
          <w:position w:val="13"/>
          <w:sz w:val="19"/>
          <w:szCs w:val="19"/>
        </w:rPr>
        <w:t>AACSB</w:t>
      </w:r>
      <w:r>
        <w:rPr>
          <w:rFonts w:ascii="宋体" w:hAnsi="宋体" w:eastAsia="宋体" w:cs="宋体"/>
          <w:color w:val="FFFFFF"/>
          <w:spacing w:val="11"/>
          <w:position w:val="13"/>
          <w:sz w:val="19"/>
          <w:szCs w:val="19"/>
        </w:rPr>
        <w:t>认证的商学院，从学员</w:t>
      </w:r>
    </w:p>
    <w:p>
      <w:pPr>
        <w:spacing w:before="1" w:line="227" w:lineRule="auto"/>
        <w:ind w:left="2593"/>
        <w:rPr>
          <w:rFonts w:ascii="宋体" w:hAnsi="宋体" w:eastAsia="宋体" w:cs="宋体"/>
          <w:sz w:val="19"/>
          <w:szCs w:val="19"/>
        </w:rPr>
      </w:pPr>
      <w:r>
        <w:rPr>
          <w:rFonts w:ascii="宋体" w:hAnsi="宋体" w:eastAsia="宋体" w:cs="宋体"/>
          <w:color w:val="FFFFFF"/>
          <w:spacing w:val="9"/>
          <w:sz w:val="19"/>
          <w:szCs w:val="19"/>
        </w:rPr>
        <w:t>录取，到任课教师，乃至课程安排以及教学方法都有着几近苛刻的全球统一标准</w:t>
      </w:r>
      <w:r>
        <w:rPr>
          <w:rFonts w:ascii="宋体" w:hAnsi="宋体" w:eastAsia="宋体" w:cs="宋体"/>
          <w:color w:val="FFFFFF"/>
          <w:spacing w:val="8"/>
          <w:sz w:val="19"/>
          <w:szCs w:val="19"/>
        </w:rPr>
        <w:t>要求。</w:t>
      </w: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5" w:lineRule="auto"/>
      </w:pPr>
    </w:p>
    <w:p>
      <w:pPr>
        <w:pStyle w:val="2"/>
        <w:spacing w:line="255" w:lineRule="auto"/>
      </w:pPr>
    </w:p>
    <w:p>
      <w:pPr>
        <w:spacing w:before="92" w:line="220" w:lineRule="auto"/>
        <w:ind w:left="1030"/>
        <w:rPr>
          <w:rFonts w:ascii="黑体" w:hAnsi="黑体" w:eastAsia="黑体" w:cs="黑体"/>
          <w:sz w:val="28"/>
          <w:szCs w:val="28"/>
        </w:rPr>
      </w:pPr>
      <w:r>
        <w:rPr>
          <w:rFonts w:ascii="黑体" w:hAnsi="黑体" w:eastAsia="黑体" w:cs="黑体"/>
          <w:color w:val="FFFFFF"/>
          <w:spacing w:val="-2"/>
          <w:sz w:val="28"/>
          <w:szCs w:val="28"/>
        </w:rPr>
        <w:t>咨询、洽谈请联系</w:t>
      </w:r>
    </w:p>
    <w:p>
      <w:pPr>
        <w:spacing w:before="197" w:line="222" w:lineRule="auto"/>
        <w:ind w:left="986"/>
        <w:rPr>
          <w:rFonts w:ascii="黑体" w:hAnsi="黑体" w:eastAsia="黑体" w:cs="黑体"/>
          <w:sz w:val="36"/>
          <w:szCs w:val="36"/>
        </w:rPr>
      </w:pPr>
      <w:r>
        <w:rPr>
          <w:rFonts w:ascii="黑体" w:hAnsi="黑体" w:eastAsia="黑体" w:cs="黑体"/>
          <w:color w:val="FFFFFF"/>
          <w:spacing w:val="-2"/>
          <w:sz w:val="36"/>
          <w:szCs w:val="36"/>
        </w:rPr>
        <w:t>北京市海淀区清华科技园</w:t>
      </w:r>
    </w:p>
    <w:sectPr>
      <w:headerReference r:id="rId19" w:type="default"/>
      <w:pgSz w:w="12240" w:h="15840"/>
      <w:pgMar w:top="400" w:right="0" w:bottom="40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59264" behindDoc="0" locked="0" layoutInCell="0" allowOverlap="1">
          <wp:simplePos x="0" y="0"/>
          <wp:positionH relativeFrom="page">
            <wp:posOffset>0</wp:posOffset>
          </wp:positionH>
          <wp:positionV relativeFrom="page">
            <wp:posOffset>0</wp:posOffset>
          </wp:positionV>
          <wp:extent cx="7772400" cy="100584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7772387" cy="1005837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0288" behindDoc="0" locked="0" layoutInCell="0" allowOverlap="1">
          <wp:simplePos x="0" y="0"/>
          <wp:positionH relativeFrom="page">
            <wp:posOffset>0</wp:posOffset>
          </wp:positionH>
          <wp:positionV relativeFrom="page">
            <wp:posOffset>0</wp:posOffset>
          </wp:positionV>
          <wp:extent cx="7772400" cy="100584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7772387" cy="10058375"/>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1312" behindDoc="0" locked="0" layoutInCell="0" allowOverlap="1">
          <wp:simplePos x="0" y="0"/>
          <wp:positionH relativeFrom="page">
            <wp:posOffset>0</wp:posOffset>
          </wp:positionH>
          <wp:positionV relativeFrom="page">
            <wp:posOffset>0</wp:posOffset>
          </wp:positionV>
          <wp:extent cx="7772400" cy="100584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7772386" cy="10058374"/>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2336" behindDoc="0" locked="0" layoutInCell="0" allowOverlap="1">
          <wp:simplePos x="0" y="0"/>
          <wp:positionH relativeFrom="page">
            <wp:posOffset>0</wp:posOffset>
          </wp:positionH>
          <wp:positionV relativeFrom="page">
            <wp:posOffset>0</wp:posOffset>
          </wp:positionV>
          <wp:extent cx="7772400" cy="1005840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
                  <a:stretch>
                    <a:fillRect/>
                  </a:stretch>
                </pic:blipFill>
                <pic:spPr>
                  <a:xfrm>
                    <a:off x="0" y="0"/>
                    <a:ext cx="7772387" cy="10058374"/>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3360" behindDoc="0" locked="0" layoutInCell="0" allowOverlap="1">
          <wp:simplePos x="0" y="0"/>
          <wp:positionH relativeFrom="page">
            <wp:posOffset>0</wp:posOffset>
          </wp:positionH>
          <wp:positionV relativeFrom="page">
            <wp:posOffset>0</wp:posOffset>
          </wp:positionV>
          <wp:extent cx="7772400" cy="1005014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7772387" cy="10049907"/>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4384" behindDoc="0" locked="0" layoutInCell="0" allowOverlap="1">
          <wp:simplePos x="0" y="0"/>
          <wp:positionH relativeFrom="page">
            <wp:posOffset>0</wp:posOffset>
          </wp:positionH>
          <wp:positionV relativeFrom="page">
            <wp:posOffset>3810</wp:posOffset>
          </wp:positionV>
          <wp:extent cx="7772400" cy="1005395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7772400" cy="10054192"/>
                  </a:xfrm>
                  <a:prstGeom prst="rect">
                    <a:avLst/>
                  </a:prstGeom>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5408" behindDoc="0" locked="0" layoutInCell="0" allowOverlap="1">
          <wp:simplePos x="0" y="0"/>
          <wp:positionH relativeFrom="page">
            <wp:posOffset>0</wp:posOffset>
          </wp:positionH>
          <wp:positionV relativeFrom="page">
            <wp:posOffset>0</wp:posOffset>
          </wp:positionV>
          <wp:extent cx="7772400" cy="1005840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7772387" cy="10058374"/>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6432" behindDoc="0" locked="0" layoutInCell="0" allowOverlap="1">
          <wp:simplePos x="0" y="0"/>
          <wp:positionH relativeFrom="page">
            <wp:posOffset>0</wp:posOffset>
          </wp:positionH>
          <wp:positionV relativeFrom="page">
            <wp:posOffset>0</wp:posOffset>
          </wp:positionV>
          <wp:extent cx="7772400" cy="1005840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
                  <a:stretch>
                    <a:fillRect/>
                  </a:stretch>
                </pic:blipFill>
                <pic:spPr>
                  <a:xfrm>
                    <a:off x="0" y="0"/>
                    <a:ext cx="7772387" cy="10058374"/>
                  </a:xfrm>
                  <a:prstGeom prst="rect">
                    <a:avLst/>
                  </a:prstGeom>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7456" behindDoc="0" locked="0" layoutInCell="0" allowOverlap="1">
          <wp:simplePos x="0" y="0"/>
          <wp:positionH relativeFrom="page">
            <wp:posOffset>0</wp:posOffset>
          </wp:positionH>
          <wp:positionV relativeFrom="page">
            <wp:posOffset>0</wp:posOffset>
          </wp:positionV>
          <wp:extent cx="7772400" cy="10058400"/>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
                  <a:stretch>
                    <a:fillRect/>
                  </a:stretch>
                </pic:blipFill>
                <pic:spPr>
                  <a:xfrm>
                    <a:off x="0" y="0"/>
                    <a:ext cx="7772387" cy="10058374"/>
                  </a:xfrm>
                  <a:prstGeom prst="rect">
                    <a:avLst/>
                  </a:prstGeom>
                </pic:spPr>
              </pic:pic>
            </a:graphicData>
          </a:graphic>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8480" behindDoc="0" locked="0" layoutInCell="0" allowOverlap="1">
          <wp:simplePos x="0" y="0"/>
          <wp:positionH relativeFrom="page">
            <wp:posOffset>0</wp:posOffset>
          </wp:positionH>
          <wp:positionV relativeFrom="page">
            <wp:posOffset>0</wp:posOffset>
          </wp:positionV>
          <wp:extent cx="7772400" cy="1005840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
                  <a:stretch>
                    <a:fillRect/>
                  </a:stretch>
                </pic:blipFill>
                <pic:spPr>
                  <a:xfrm>
                    <a:off x="0" y="0"/>
                    <a:ext cx="7772387" cy="10058374"/>
                  </a:xfrm>
                  <a:prstGeom prst="rect">
                    <a:avLst/>
                  </a:prstGeom>
                </pic:spPr>
              </pic:pic>
            </a:graphicData>
          </a:graphic>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69504" behindDoc="0" locked="0" layoutInCell="0" allowOverlap="1">
          <wp:simplePos x="0" y="0"/>
          <wp:positionH relativeFrom="page">
            <wp:posOffset>0</wp:posOffset>
          </wp:positionH>
          <wp:positionV relativeFrom="page">
            <wp:posOffset>0</wp:posOffset>
          </wp:positionV>
          <wp:extent cx="7772400" cy="10058400"/>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
                  <a:stretch>
                    <a:fillRect/>
                  </a:stretch>
                </pic:blipFill>
                <pic:spPr>
                  <a:xfrm>
                    <a:off x="0" y="0"/>
                    <a:ext cx="7772387" cy="10058374"/>
                  </a:xfrm>
                  <a:prstGeom prst="rect">
                    <a:avLst/>
                  </a:prstGeom>
                </pic:spPr>
              </pic:pic>
            </a:graphicData>
          </a:graphic>
        </wp:anchor>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70528" behindDoc="0" locked="0" layoutInCell="0" allowOverlap="1">
          <wp:simplePos x="0" y="0"/>
          <wp:positionH relativeFrom="page">
            <wp:posOffset>0</wp:posOffset>
          </wp:positionH>
          <wp:positionV relativeFrom="page">
            <wp:posOffset>0</wp:posOffset>
          </wp:positionV>
          <wp:extent cx="7772400" cy="1005840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
                  <a:stretch>
                    <a:fillRect/>
                  </a:stretch>
                </pic:blipFill>
                <pic:spPr>
                  <a:xfrm>
                    <a:off x="0" y="0"/>
                    <a:ext cx="7772387" cy="10058374"/>
                  </a:xfrm>
                  <a:prstGeom prst="rect">
                    <a:avLst/>
                  </a:prstGeom>
                </pic:spPr>
              </pic:pic>
            </a:graphicData>
          </a:graphic>
        </wp:anchor>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drawing>
        <wp:anchor distT="0" distB="0" distL="0" distR="0" simplePos="0" relativeHeight="251671552" behindDoc="0" locked="0" layoutInCell="0" allowOverlap="1">
          <wp:simplePos x="0" y="0"/>
          <wp:positionH relativeFrom="page">
            <wp:posOffset>0</wp:posOffset>
          </wp:positionH>
          <wp:positionV relativeFrom="page">
            <wp:posOffset>0</wp:posOffset>
          </wp:positionV>
          <wp:extent cx="7772400" cy="1005205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
                  <a:stretch>
                    <a:fillRect/>
                  </a:stretch>
                </pic:blipFill>
                <pic:spPr>
                  <a:xfrm>
                    <a:off x="0" y="0"/>
                    <a:ext cx="7772387" cy="10052024"/>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DYyYWU3OWJmMjVhYWExMDJhYTQwZDkyZTU5MDY5NGIifQ=="/>
  </w:docVars>
  <w:rsids>
    <w:rsidRoot w:val="00000000"/>
    <w:rsid w:val="33C166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jpeg"/><Relationship Id="rId60" Type="http://schemas.openxmlformats.org/officeDocument/2006/relationships/image" Target="media/image49.jpeg"/><Relationship Id="rId6" Type="http://schemas.openxmlformats.org/officeDocument/2006/relationships/footer" Target="footer1.xml"/><Relationship Id="rId59" Type="http://schemas.openxmlformats.org/officeDocument/2006/relationships/image" Target="media/image48.png"/><Relationship Id="rId58" Type="http://schemas.openxmlformats.org/officeDocument/2006/relationships/image" Target="media/image47.jpe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jpeg"/><Relationship Id="rId54" Type="http://schemas.openxmlformats.org/officeDocument/2006/relationships/image" Target="media/image43.jpeg"/><Relationship Id="rId53" Type="http://schemas.openxmlformats.org/officeDocument/2006/relationships/image" Target="media/image42.jpeg"/><Relationship Id="rId52" Type="http://schemas.openxmlformats.org/officeDocument/2006/relationships/image" Target="media/image41.jpeg"/><Relationship Id="rId51" Type="http://schemas.openxmlformats.org/officeDocument/2006/relationships/image" Target="media/image40.jpeg"/><Relationship Id="rId50" Type="http://schemas.openxmlformats.org/officeDocument/2006/relationships/image" Target="media/image39.jpeg"/><Relationship Id="rId5" Type="http://schemas.openxmlformats.org/officeDocument/2006/relationships/header" Target="header1.xml"/><Relationship Id="rId49" Type="http://schemas.openxmlformats.org/officeDocument/2006/relationships/image" Target="media/image38.jpeg"/><Relationship Id="rId48" Type="http://schemas.openxmlformats.org/officeDocument/2006/relationships/image" Target="media/image37.jpeg"/><Relationship Id="rId47" Type="http://schemas.openxmlformats.org/officeDocument/2006/relationships/image" Target="media/image36.jpeg"/><Relationship Id="rId46" Type="http://schemas.openxmlformats.org/officeDocument/2006/relationships/image" Target="media/image35.jpeg"/><Relationship Id="rId45" Type="http://schemas.openxmlformats.org/officeDocument/2006/relationships/image" Target="media/image34.jpeg"/><Relationship Id="rId44" Type="http://schemas.openxmlformats.org/officeDocument/2006/relationships/image" Target="media/image33.jpe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jpeg"/><Relationship Id="rId4" Type="http://schemas.openxmlformats.org/officeDocument/2006/relationships/endnotes" Target="endnotes.xml"/><Relationship Id="rId39" Type="http://schemas.openxmlformats.org/officeDocument/2006/relationships/image" Target="media/image28.jpeg"/><Relationship Id="rId38" Type="http://schemas.openxmlformats.org/officeDocument/2006/relationships/image" Target="media/image27.jpeg"/><Relationship Id="rId37" Type="http://schemas.openxmlformats.org/officeDocument/2006/relationships/image" Target="media/image26.jpe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jpeg"/><Relationship Id="rId30" Type="http://schemas.openxmlformats.org/officeDocument/2006/relationships/image" Target="media/image19.jpe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header" Target="header14.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header" Target="header11.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6.png"/></Relationships>
</file>

<file path=word/_rels/header11.xml.rels><?xml version="1.0" encoding="UTF-8" standalone="yes"?>
<Relationships xmlns="http://schemas.openxmlformats.org/package/2006/relationships"><Relationship Id="rId1" Type="http://schemas.openxmlformats.org/officeDocument/2006/relationships/image" Target="media/image7.png"/></Relationships>
</file>

<file path=word/_rels/header12.xml.rels><?xml version="1.0" encoding="UTF-8" standalone="yes"?>
<Relationships xmlns="http://schemas.openxmlformats.org/package/2006/relationships"><Relationship Id="rId1" Type="http://schemas.openxmlformats.org/officeDocument/2006/relationships/image" Target="media/image8.png"/></Relationships>
</file>

<file path=word/_rels/header13.xml.rels><?xml version="1.0" encoding="UTF-8" standalone="yes"?>
<Relationships xmlns="http://schemas.openxmlformats.org/package/2006/relationships"><Relationship Id="rId1" Type="http://schemas.openxmlformats.org/officeDocument/2006/relationships/image" Target="media/image8.png"/></Relationships>
</file>

<file path=word/_rels/header14.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26" textRotate="1"/>
    <customShpInfo spid="_x0000_s1032"/>
    <customShpInfo spid="_x0000_s1033"/>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27</TotalTime>
  <ScaleCrop>false</ScaleCrop>
  <LinksUpToDate>false</LinksUpToDate>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2023-10-02T22:53:00Z</dcterms:created>
  <dc:creator>Tyng Kam</dc:creator>
  <cp:lastModifiedBy>冰冰⊙▽⊙＊</cp:lastModifiedBy>
  <dcterms:modified xsi:type="dcterms:W3CDTF">2023-11-01T01:39:46Z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2023-11-01T09:11:50Z</vt:filetime>
  </property>
  <property fmtid="{D5CDD505-2E9C-101B-9397-08002B2CF9AE}" pid="4" name="KSOProductBuildVer">
    <vt:lpwstr>2052-12.1.0.15374</vt:lpwstr>
  </property>
  <property fmtid="{D5CDD505-2E9C-101B-9397-08002B2CF9AE}" pid="5" name="ICV">
    <vt:lpwstr>95D6792313FC4D5E93E20645F94860A0_13</vt:lpwstr>
  </property>
</Properties>
</file>